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w:t>
      </w:r>
      <w:r>
        <w:rPr>
          <w:rFonts w:hint="eastAsia" w:ascii="黑体" w:hAnsi="黑体" w:eastAsia="黑体"/>
          <w:bCs/>
          <w:sz w:val="32"/>
          <w:szCs w:val="32"/>
          <w:lang w:val="en-US" w:eastAsia="zh-CN"/>
        </w:rPr>
        <w:t>动画概论</w:t>
      </w:r>
      <w:r>
        <w:rPr>
          <w:rFonts w:hint="eastAsia" w:ascii="黑体" w:hAnsi="黑体" w:eastAsia="黑体"/>
          <w:bCs/>
          <w:sz w:val="32"/>
          <w:szCs w:val="32"/>
        </w:rPr>
        <w:t>》本科课程教学大纲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123"/>
        <w:gridCol w:w="709"/>
        <w:gridCol w:w="655"/>
        <w:gridCol w:w="1052"/>
        <w:gridCol w:w="786"/>
      </w:tblGrid>
      <w:tr>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黑体" w:hAnsi="黑体" w:eastAsia="黑体"/>
                <w:color w:val="000000" w:themeColor="text1"/>
                <w:sz w:val="21"/>
                <w:szCs w:val="21"/>
                <w:lang w:val="en-US" w:eastAsia="zh-CN"/>
                <w14:textFill>
                  <w14:solidFill>
                    <w14:schemeClr w14:val="tx1"/>
                  </w14:solidFill>
                </w14:textFill>
              </w:rPr>
              <w:t>动画概论</w:t>
            </w:r>
          </w:p>
        </w:tc>
      </w:tr>
      <w:tr>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（英文）Foundations of Animated Film</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2040502</w:t>
            </w:r>
          </w:p>
        </w:tc>
        <w:tc>
          <w:tcPr>
            <w:tcW w:w="1832"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493"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w:t>
            </w:r>
          </w:p>
        </w:tc>
      </w:tr>
      <w:tr>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32</w:t>
            </w:r>
          </w:p>
        </w:tc>
        <w:tc>
          <w:tcPr>
            <w:tcW w:w="1123"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709"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32</w:t>
            </w:r>
          </w:p>
        </w:tc>
        <w:tc>
          <w:tcPr>
            <w:tcW w:w="1707"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0</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艺术设计学院</w:t>
            </w:r>
          </w:p>
        </w:tc>
        <w:tc>
          <w:tcPr>
            <w:tcW w:w="1832"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493"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数字媒体艺术</w:t>
            </w:r>
            <w:r>
              <w:rPr>
                <w:rFonts w:hint="eastAsia"/>
                <w:color w:val="000000" w:themeColor="text1"/>
                <w:sz w:val="21"/>
                <w:szCs w:val="21"/>
                <w:lang w:val="en-US" w:eastAsia="zh-CN"/>
                <w14:textFill>
                  <w14:solidFill>
                    <w14:schemeClr w14:val="tx1"/>
                  </w14:solidFill>
                </w14:textFill>
              </w:rPr>
              <w:t>大一上</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专业选修</w:t>
            </w:r>
          </w:p>
        </w:tc>
        <w:tc>
          <w:tcPr>
            <w:tcW w:w="1832"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493"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考试+考查</w:t>
            </w:r>
          </w:p>
        </w:tc>
      </w:tr>
      <w:tr>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092" w:type="dxa"/>
            <w:gridSpan w:val="3"/>
            <w:vAlign w:val="center"/>
          </w:tcPr>
          <w:p>
            <w:pPr>
              <w:keepNext w:val="0"/>
              <w:keepLines w:val="0"/>
              <w:widowControl/>
              <w:suppressLineNumbers w:val="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《动画艺术概论》</w:t>
            </w:r>
            <w:r>
              <w:rPr>
                <w:rFonts w:hint="eastAsia" w:ascii="Times New Roman" w:hAnsi="Times New Roman" w:eastAsia="宋体" w:cs="宋体"/>
                <w:color w:val="000000" w:themeColor="text1"/>
                <w:sz w:val="21"/>
                <w:szCs w:val="21"/>
                <w:lang w:eastAsia="zh-CN"/>
                <w14:textFill>
                  <w14:solidFill>
                    <w14:schemeClr w14:val="tx1"/>
                  </w14:solidFill>
                </w14:textFill>
              </w:rPr>
              <w:t>、</w:t>
            </w:r>
            <w:r>
              <w:rPr>
                <w:rFonts w:hint="eastAsia" w:ascii="Times New Roman" w:hAnsi="Times New Roman" w:eastAsia="宋体" w:cs="宋体"/>
                <w:color w:val="000000" w:themeColor="text1"/>
                <w:sz w:val="21"/>
                <w:szCs w:val="21"/>
                <w14:textFill>
                  <w14:solidFill>
                    <w14:schemeClr w14:val="tx1"/>
                  </w14:solidFill>
                </w14:textFill>
              </w:rPr>
              <w:t>冯文著</w:t>
            </w:r>
            <w:r>
              <w:rPr>
                <w:rFonts w:hint="eastAsia" w:ascii="Times New Roman" w:hAnsi="Times New Roman" w:eastAsia="宋体" w:cs="宋体"/>
                <w:color w:val="000000" w:themeColor="text1"/>
                <w:sz w:val="21"/>
                <w:szCs w:val="21"/>
                <w:lang w:eastAsia="zh-CN"/>
                <w14:textFill>
                  <w14:solidFill>
                    <w14:schemeClr w14:val="tx1"/>
                  </w14:solidFill>
                </w14:textFill>
              </w:rPr>
              <w:t>、ISBN：9787550202061</w:t>
            </w:r>
            <w:r>
              <w:rPr>
                <w:rFonts w:hint="eastAsia" w:ascii="Times New Roman" w:hAnsi="Times New Roman" w:eastAsia="宋体" w:cs="宋体"/>
                <w:color w:val="000000" w:themeColor="text1"/>
                <w:sz w:val="21"/>
                <w:szCs w:val="21"/>
                <w14:textFill>
                  <w14:solidFill>
                    <w14:schemeClr w14:val="tx1"/>
                  </w14:solidFill>
                </w14:textFill>
              </w:rPr>
              <w:t>北京联合出版公司</w:t>
            </w:r>
            <w:r>
              <w:rPr>
                <w:rFonts w:hint="eastAsia" w:ascii="Times New Roman" w:hAnsi="Times New Roman" w:eastAsia="宋体" w:cs="宋体"/>
                <w:color w:val="000000" w:themeColor="text1"/>
                <w:sz w:val="21"/>
                <w:szCs w:val="21"/>
                <w:lang w:eastAsia="zh-CN"/>
                <w14:textFill>
                  <w14:solidFill>
                    <w14:schemeClr w14:val="tx1"/>
                  </w14:solidFill>
                </w14:textFill>
              </w:rPr>
              <w:t>、</w:t>
            </w:r>
            <w:r>
              <w:rPr>
                <w:rFonts w:hint="eastAsia" w:ascii="Times New Roman" w:hAnsi="Times New Roman" w:eastAsia="宋体" w:cs="宋体"/>
                <w:color w:val="000000" w:themeColor="text1"/>
                <w:sz w:val="21"/>
                <w:szCs w:val="21"/>
                <w14:textFill>
                  <w14:solidFill>
                    <w14:schemeClr w14:val="tx1"/>
                  </w14:solidFill>
                </w14:textFill>
              </w:rPr>
              <w:t>2013年</w:t>
            </w:r>
          </w:p>
        </w:tc>
        <w:tc>
          <w:tcPr>
            <w:tcW w:w="1707"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否</w:t>
            </w:r>
          </w:p>
        </w:tc>
      </w:tr>
      <w:tr>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both"/>
            </w:pPr>
            <w:r>
              <w:rPr>
                <w:rFonts w:hint="eastAsia" w:cs="宋体"/>
                <w:lang w:val="en-US" w:eastAsia="zh-CN"/>
              </w:rPr>
              <w:t>无</w:t>
            </w:r>
          </w:p>
        </w:tc>
      </w:tr>
      <w:tr>
        <w:trPr>
          <w:trHeight w:val="391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vAlign w:val="top"/>
          </w:tcPr>
          <w:p>
            <w:pPr>
              <w:pStyle w:val="14"/>
              <w:widowControl w:val="0"/>
              <w:ind w:firstLine="420" w:firstLineChars="200"/>
              <w:jc w:val="both"/>
              <w:rPr>
                <w:rFonts w:hint="eastAsia"/>
              </w:rPr>
            </w:pPr>
            <w:r>
              <w:rPr>
                <w:rFonts w:hint="eastAsia"/>
              </w:rPr>
              <w:t xml:space="preserve">本课程属于动画专业基础必修课程.通过这门课程,使学生对于动画的产生,发展,分类,风格流派,动画电影的基本原理,动画电影的摄制过程以及关于运动规律的一些基本概念都能够有一定的理解和认识,对于同步进行的素描课程能够有针对性的训练,对于之后的动画基础造型乃至将来的运动规律,原画,动画,二维动画短片制作的学习提供理论基础,明确学习目的,达到了解动画,对动画概念有一个正确清晰的认识,形成动画意识并且能够掌握学习动画的方法. </w:t>
            </w:r>
          </w:p>
          <w:p>
            <w:pPr>
              <w:pStyle w:val="14"/>
              <w:widowControl w:val="0"/>
              <w:ind w:firstLine="420" w:firstLineChars="200"/>
              <w:jc w:val="both"/>
            </w:pPr>
            <w:r>
              <w:rPr>
                <w:rFonts w:hint="eastAsia"/>
              </w:rPr>
              <w:t>本课程主要以课堂讲授为主．同时辅以大量的有代表性的影片观摩与探讨研究。理论部分从四个方向学生介绍有关动画的知识：包括动画是什么，从动画的定义出发，说明动画的本质与艺术特点。动画有什么，从不同的分类方法，加强对动画形式的人质。动画做什么，从动画的制作流程了解动画制作所需的成员和工序。为更好地学习动画专业的相关后续课程起到了重要的铺垫作用。</w:t>
            </w:r>
          </w:p>
        </w:tc>
      </w:tr>
      <w:tr>
        <w:trPr>
          <w:trHeight w:val="931"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vAlign w:val="top"/>
          </w:tcPr>
          <w:p>
            <w:pPr>
              <w:pStyle w:val="14"/>
              <w:widowControl w:val="0"/>
              <w:ind w:firstLine="420" w:firstLineChars="200"/>
              <w:jc w:val="both"/>
            </w:pPr>
            <w:r>
              <w:rPr>
                <w:rFonts w:hint="eastAsia"/>
              </w:rPr>
              <w:t>本课程适合于艺术设计专业和动画方向一年级学生，要求喜爱动画片和对动画创作感兴趣的学生。</w:t>
            </w:r>
          </w:p>
        </w:tc>
      </w:tr>
      <w:tr>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383"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anchor distT="0" distB="0" distL="114300" distR="114300" simplePos="0" relativeHeight="251660288" behindDoc="0" locked="0" layoutInCell="1" allowOverlap="1">
                  <wp:simplePos x="0" y="0"/>
                  <wp:positionH relativeFrom="column">
                    <wp:posOffset>739775</wp:posOffset>
                  </wp:positionH>
                  <wp:positionV relativeFrom="paragraph">
                    <wp:posOffset>-16510</wp:posOffset>
                  </wp:positionV>
                  <wp:extent cx="818515" cy="401955"/>
                  <wp:effectExtent l="0" t="0" r="0" b="0"/>
                  <wp:wrapNone/>
                  <wp:docPr id="1" name="图片 1" descr="位霞丽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位霞丽电子签名"/>
                          <pic:cNvPicPr>
                            <a:picLocks noChangeAspect="1"/>
                          </pic:cNvPicPr>
                        </pic:nvPicPr>
                        <pic:blipFill>
                          <a:blip r:embed="rId5"/>
                          <a:stretch>
                            <a:fillRect/>
                          </a:stretch>
                        </pic:blipFill>
                        <pic:spPr>
                          <a:xfrm>
                            <a:off x="0" y="0"/>
                            <a:ext cx="818515" cy="401955"/>
                          </a:xfrm>
                          <a:prstGeom prst="rect">
                            <a:avLst/>
                          </a:prstGeom>
                        </pic:spPr>
                      </pic:pic>
                    </a:graphicData>
                  </a:graphic>
                </wp:anchor>
              </w:drawing>
            </w:r>
            <w:r>
              <w:rPr>
                <w:rFonts w:hint="eastAsia"/>
                <w:sz w:val="21"/>
                <w:szCs w:val="21"/>
              </w:rPr>
              <w:t>（签名）</w:t>
            </w:r>
          </w:p>
        </w:tc>
        <w:tc>
          <w:tcPr>
            <w:tcW w:w="1364"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83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p>
        </w:tc>
      </w:tr>
      <w:tr>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383"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drawing>
                <wp:inline distT="0" distB="0" distL="0" distR="0">
                  <wp:extent cx="432435" cy="282575"/>
                  <wp:effectExtent l="0" t="0" r="24765" b="22225"/>
                  <wp:docPr id="3"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fficeArt object"/>
                          <pic:cNvPicPr>
                            <a:picLocks noChangeAspect="1"/>
                          </pic:cNvPicPr>
                        </pic:nvPicPr>
                        <pic:blipFill>
                          <a:blip r:embed="rId6"/>
                          <a:stretch>
                            <a:fillRect/>
                          </a:stretch>
                        </pic:blipFill>
                        <pic:spPr>
                          <a:xfrm>
                            <a:off x="0" y="0"/>
                            <a:ext cx="432435" cy="282575"/>
                          </a:xfrm>
                          <a:prstGeom prst="rect">
                            <a:avLst/>
                          </a:prstGeom>
                          <a:ln w="12700" cap="flat">
                            <a:noFill/>
                            <a:miter lim="400000"/>
                            <a:headEnd/>
                            <a:tailEnd/>
                          </a:ln>
                          <a:effectLst/>
                        </pic:spPr>
                      </pic:pic>
                    </a:graphicData>
                  </a:graphic>
                </wp:inline>
              </w:drawing>
            </w:r>
            <w:r>
              <w:rPr>
                <w:rFonts w:hint="eastAsia"/>
                <w:sz w:val="21"/>
                <w:szCs w:val="21"/>
              </w:rPr>
              <w:t>（签名）</w:t>
            </w:r>
          </w:p>
        </w:tc>
        <w:tc>
          <w:tcPr>
            <w:tcW w:w="1364"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838" w:type="dxa"/>
            <w:gridSpan w:val="2"/>
            <w:tcBorders>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p>
        </w:tc>
      </w:tr>
      <w:tr>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4092" w:type="dxa"/>
            <w:gridSpan w:val="3"/>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0"/>
                <w:szCs w:val="20"/>
              </w:rPr>
              <w:drawing>
                <wp:anchor distT="0" distB="0" distL="114300" distR="114300" simplePos="0" relativeHeight="251661312" behindDoc="0" locked="0" layoutInCell="1" allowOverlap="1">
                  <wp:simplePos x="0" y="0"/>
                  <wp:positionH relativeFrom="column">
                    <wp:posOffset>984885</wp:posOffset>
                  </wp:positionH>
                  <wp:positionV relativeFrom="paragraph">
                    <wp:posOffset>59690</wp:posOffset>
                  </wp:positionV>
                  <wp:extent cx="710565" cy="325755"/>
                  <wp:effectExtent l="0" t="0" r="635" b="4445"/>
                  <wp:wrapNone/>
                  <wp:docPr id="2" name="图片 2"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5a58c9610ee54c29ea72c19103a99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anchor>
              </w:drawing>
            </w:r>
            <w:r>
              <w:rPr>
                <w:rFonts w:hint="eastAsia"/>
                <w:sz w:val="21"/>
                <w:szCs w:val="21"/>
              </w:rPr>
              <w:t>（签名）</w:t>
            </w:r>
          </w:p>
        </w:tc>
        <w:tc>
          <w:tcPr>
            <w:tcW w:w="655" w:type="dxa"/>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83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2023.12</w:t>
            </w:r>
            <w:bookmarkStart w:id="6" w:name="_GoBack"/>
            <w:bookmarkEnd w:id="6"/>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trPr>
          <w:trHeight w:val="454" w:hRule="atLeast"/>
          <w:jc w:val="center"/>
        </w:trPr>
        <w:tc>
          <w:tcPr>
            <w:tcW w:w="1235"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rPr>
          <w:trHeight w:val="340" w:hRule="atLeast"/>
          <w:jc w:val="center"/>
        </w:trPr>
        <w:tc>
          <w:tcPr>
            <w:tcW w:w="1235" w:type="dxa"/>
            <w:vMerge w:val="restart"/>
            <w:vAlign w:val="center"/>
          </w:tcPr>
          <w:p>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pPr>
              <w:widowControl w:val="0"/>
              <w:tabs>
                <w:tab w:val="left" w:pos="4200"/>
              </w:tabs>
              <w:spacing w:line="440" w:lineRule="exact"/>
              <w:jc w:val="both"/>
              <w:rPr>
                <w:rFonts w:ascii="宋体" w:hAnsi="宋体"/>
                <w:bCs/>
              </w:rPr>
            </w:pPr>
            <w:r>
              <w:rPr>
                <w:rFonts w:hint="eastAsia" w:ascii="宋体" w:hAnsi="宋体" w:eastAsia="宋体" w:cs="宋体"/>
                <w:bCs/>
                <w:color w:val="auto"/>
                <w:sz w:val="24"/>
                <w:szCs w:val="24"/>
                <w:lang w:val="en-US" w:eastAsia="zh-CN" w:bidi="ar-SA"/>
              </w:rPr>
              <w:t>了解动画的定义、动画的产生和原理，了解动画行业前沿知识技术。</w:t>
            </w:r>
          </w:p>
        </w:tc>
      </w:tr>
      <w:tr>
        <w:trPr>
          <w:trHeight w:val="340" w:hRule="atLeast"/>
          <w:jc w:val="center"/>
        </w:trPr>
        <w:tc>
          <w:tcPr>
            <w:tcW w:w="1235" w:type="dxa"/>
            <w:vMerge w:val="continue"/>
            <w:vAlign w:val="center"/>
          </w:tcPr>
          <w:p>
            <w:pPr>
              <w:pStyle w:val="14"/>
              <w:rPr>
                <w:bCs/>
              </w:rPr>
            </w:pP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pPr>
              <w:pStyle w:val="14"/>
              <w:jc w:val="left"/>
              <w:rPr>
                <w:rFonts w:ascii="宋体" w:hAnsi="宋体"/>
                <w:bCs/>
              </w:rPr>
            </w:pPr>
            <w:r>
              <w:rPr>
                <w:rFonts w:hint="eastAsia" w:ascii="宋体" w:hAnsi="宋体" w:eastAsia="宋体" w:cs="宋体"/>
                <w:bCs/>
                <w:color w:val="auto"/>
                <w:sz w:val="24"/>
                <w:szCs w:val="24"/>
                <w:lang w:val="en-US" w:eastAsia="zh-CN" w:bidi="ar-SA"/>
              </w:rPr>
              <w:t>了解行业的发展历程与趋势，了解中国文化，了解设计与创意的基本方法与美学的基本知识。</w:t>
            </w:r>
          </w:p>
        </w:tc>
      </w:tr>
      <w:tr>
        <w:trPr>
          <w:trHeight w:val="340" w:hRule="atLeast"/>
          <w:jc w:val="center"/>
        </w:trPr>
        <w:tc>
          <w:tcPr>
            <w:tcW w:w="1235" w:type="dxa"/>
            <w:vAlign w:val="center"/>
          </w:tcPr>
          <w:p>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459" w:type="dxa"/>
            <w:vAlign w:val="center"/>
          </w:tcPr>
          <w:p>
            <w:pPr>
              <w:pStyle w:val="14"/>
              <w:jc w:val="left"/>
              <w:rPr>
                <w:rFonts w:ascii="宋体" w:hAnsi="宋体"/>
                <w:bCs/>
              </w:rPr>
            </w:pPr>
            <w:r>
              <w:rPr>
                <w:rFonts w:hint="eastAsia" w:ascii="宋体" w:hAnsi="宋体" w:eastAsia="宋体" w:cs="宋体"/>
                <w:bCs/>
                <w:color w:val="auto"/>
                <w:sz w:val="24"/>
                <w:szCs w:val="24"/>
                <w:lang w:val="en-US" w:eastAsia="zh-CN" w:bidi="ar-SA"/>
              </w:rPr>
              <w:t>能搜集、获取达到目标所需要的学习资源，实施学习计划、反思学习计划、持续改进，达到学习目标。学生能够根据教师给定的课题进行自学，完成动画赏析综述报告。</w:t>
            </w:r>
          </w:p>
        </w:tc>
      </w:tr>
      <w:tr>
        <w:trPr>
          <w:trHeight w:val="340" w:hRule="atLeast"/>
          <w:jc w:val="center"/>
        </w:trPr>
        <w:tc>
          <w:tcPr>
            <w:tcW w:w="1235" w:type="dxa"/>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pPr>
              <w:snapToGrid w:val="0"/>
              <w:jc w:val="center"/>
              <w:rPr>
                <w:rFonts w:hint="eastAsia" w:ascii="Arial" w:hAnsi="Arial" w:eastAsia="黑体" w:cs="Arial"/>
                <w:bCs/>
                <w:color w:val="000000"/>
                <w:sz w:val="21"/>
                <w:szCs w:val="18"/>
                <w:lang w:eastAsia="zh-CN"/>
              </w:rPr>
            </w:pPr>
            <w:r>
              <w:rPr>
                <w:rFonts w:hint="eastAsia" w:ascii="Arial" w:hAnsi="Arial" w:eastAsia="黑体" w:cs="Arial"/>
                <w:bCs/>
                <w:color w:val="000000"/>
                <w:sz w:val="21"/>
                <w:szCs w:val="18"/>
                <w:lang w:val="en-US" w:eastAsia="zh-CN"/>
              </w:rPr>
              <w:t>4</w:t>
            </w:r>
          </w:p>
        </w:tc>
        <w:tc>
          <w:tcPr>
            <w:tcW w:w="6459" w:type="dxa"/>
            <w:vAlign w:val="center"/>
          </w:tcPr>
          <w:p>
            <w:pPr>
              <w:pStyle w:val="14"/>
              <w:jc w:val="left"/>
              <w:rPr>
                <w:rFonts w:ascii="宋体" w:hAnsi="宋体"/>
                <w:bCs/>
              </w:rPr>
            </w:pPr>
            <w:r>
              <w:rPr>
                <w:rFonts w:hint="eastAsia" w:ascii="宋体" w:hAnsi="宋体" w:eastAsia="宋体" w:cs="宋体"/>
                <w:bCs/>
                <w:color w:val="auto"/>
                <w:sz w:val="24"/>
                <w:szCs w:val="24"/>
                <w:lang w:val="en-US" w:eastAsia="zh-CN" w:bidi="ar-SA"/>
              </w:rPr>
              <w:t>爱岗敬业，热爱所学专业，勤学多练，锤炼技能。熟悉本专业相关的法律法规，在实习实践中自觉遵守职业规范，具备职业道德操守。</w:t>
            </w:r>
          </w:p>
        </w:tc>
      </w:tr>
    </w:tbl>
    <w:p>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tc>
          <w:tcPr>
            <w:tcW w:w="8296" w:type="dxa"/>
            <w:vAlign w:val="top"/>
          </w:tcPr>
          <w:p>
            <w:pPr>
              <w:widowControl w:val="0"/>
              <w:tabs>
                <w:tab w:val="left" w:pos="4200"/>
              </w:tabs>
              <w:spacing w:line="440" w:lineRule="exact"/>
              <w:jc w:val="both"/>
              <w:rPr>
                <w:bCs/>
              </w:rPr>
            </w:pPr>
            <w:r>
              <w:rPr>
                <w:b/>
              </w:rPr>
              <w:t>LO1品德修养</w:t>
            </w:r>
            <w:r>
              <w:rPr>
                <w:bCs/>
              </w:rPr>
              <w:t>：拥护</w:t>
            </w:r>
            <w:r>
              <w:rPr>
                <w:rFonts w:hint="eastAsia"/>
                <w:bCs/>
              </w:rPr>
              <w:t>中国共产</w:t>
            </w:r>
            <w:r>
              <w:rPr>
                <w:bCs/>
              </w:rPr>
              <w:t>党的领导，坚定理想信念，自觉涵养和积极弘扬社会主义核心价值观，增强政治认同、厚植家国情怀、遵守法律法规、传承雷锋精神，践行</w:t>
            </w:r>
            <w:r>
              <w:rPr>
                <w:rFonts w:hint="eastAsia"/>
                <w:bCs/>
              </w:rPr>
              <w:t>“感恩、回报、爱心、责任”</w:t>
            </w:r>
            <w:r>
              <w:rPr>
                <w:bCs/>
              </w:rPr>
              <w:t>八字校训，积极服务他人、服务社会、诚信尽责、爱岗敬业。</w:t>
            </w:r>
          </w:p>
          <w:p>
            <w:pPr>
              <w:pStyle w:val="14"/>
              <w:widowControl w:val="0"/>
              <w:jc w:val="left"/>
              <w:rPr>
                <w:rFonts w:hint="eastAsia" w:ascii="宋体" w:hAnsi="宋体"/>
                <w:bCs/>
              </w:rPr>
            </w:pPr>
            <w:r>
              <w:rPr>
                <w:rFonts w:hint="eastAsia" w:ascii="宋体" w:hAnsi="宋体" w:eastAsia="宋体" w:cs="宋体"/>
                <w:bCs/>
                <w:color w:val="auto"/>
                <w:sz w:val="24"/>
                <w:szCs w:val="24"/>
                <w:lang w:val="en-US" w:eastAsia="zh-CN" w:bidi="ar-SA"/>
              </w:rPr>
              <w:t>⑤爱岗敬业，热爱所学专业，勤学多练，锤炼技能。熟悉本专业相关的法律法规，在实习实践中自觉遵守职业规范，具备职业道德操守。</w:t>
            </w:r>
          </w:p>
        </w:tc>
      </w:tr>
      <w:tr>
        <w:tc>
          <w:tcPr>
            <w:tcW w:w="8296" w:type="dxa"/>
            <w:vAlign w:val="top"/>
          </w:tcPr>
          <w:p>
            <w:pPr>
              <w:widowControl w:val="0"/>
              <w:tabs>
                <w:tab w:val="left" w:pos="4200"/>
              </w:tabs>
              <w:spacing w:line="440" w:lineRule="exact"/>
              <w:jc w:val="both"/>
              <w:rPr>
                <w:bCs/>
              </w:rPr>
            </w:pPr>
            <w:r>
              <w:rPr>
                <w:b/>
              </w:rPr>
              <w:t>LO2专业能力</w:t>
            </w:r>
            <w:r>
              <w:rPr>
                <w:bCs/>
              </w:rPr>
              <w:t>：具有人文科学素养，具备从事某项工作或专业的理论知识、实践能力。</w:t>
            </w:r>
          </w:p>
          <w:p>
            <w:pPr>
              <w:widowControl w:val="0"/>
              <w:tabs>
                <w:tab w:val="left" w:pos="4200"/>
              </w:tabs>
              <w:spacing w:line="440" w:lineRule="exact"/>
              <w:jc w:val="both"/>
              <w:rPr>
                <w:rFonts w:hint="eastAsia" w:ascii="宋体" w:hAnsi="宋体"/>
                <w:bCs/>
              </w:rPr>
            </w:pPr>
            <w:r>
              <w:rPr>
                <w:rFonts w:hint="eastAsia" w:ascii="宋体" w:hAnsi="宋体"/>
                <w:bCs/>
              </w:rPr>
              <w:t>①具有专业所需的人文科学素养。</w:t>
            </w:r>
          </w:p>
        </w:tc>
      </w:tr>
      <w:tr>
        <w:tc>
          <w:tcPr>
            <w:tcW w:w="8296" w:type="dxa"/>
            <w:vAlign w:val="top"/>
          </w:tcPr>
          <w:p>
            <w:pPr>
              <w:widowControl w:val="0"/>
              <w:tabs>
                <w:tab w:val="left" w:pos="4200"/>
              </w:tabs>
              <w:spacing w:line="440" w:lineRule="exact"/>
              <w:jc w:val="both"/>
              <w:rPr>
                <w:rFonts w:ascii="宋体" w:hAnsi="宋体"/>
                <w:bCs/>
              </w:rPr>
            </w:pPr>
            <w:r>
              <w:rPr>
                <w:b/>
              </w:rPr>
              <w:t>LO4自主学习</w:t>
            </w:r>
            <w:r>
              <w:rPr>
                <w:bCs/>
              </w:rPr>
              <w:t>：能根据环境需要确定自己的学习目标，并主动地通过搜集信息、分析信息、讨论、实践、质疑、创造等方法来实现学习目标。</w:t>
            </w:r>
          </w:p>
          <w:p>
            <w:pPr>
              <w:widowControl w:val="0"/>
              <w:tabs>
                <w:tab w:val="left" w:pos="4200"/>
              </w:tabs>
              <w:spacing w:line="440" w:lineRule="exact"/>
              <w:jc w:val="both"/>
              <w:rPr>
                <w:rFonts w:hint="eastAsia" w:ascii="宋体" w:hAnsi="宋体"/>
                <w:bCs/>
              </w:rPr>
            </w:pPr>
            <w:r>
              <w:rPr>
                <w:rFonts w:hint="eastAsia"/>
                <w:bCs/>
              </w:rPr>
              <w:t>②</w:t>
            </w:r>
            <w:r>
              <w:rPr>
                <w:bCs/>
              </w:rPr>
              <w:t>能搜集、获取达到目标所需要的学习资源，实施学习计划、反思学习计划、持续改进，达到学习目标。</w:t>
            </w:r>
          </w:p>
        </w:tc>
      </w:tr>
    </w:tbl>
    <w:p>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763" w:type="dxa"/>
            <w:tcBorders>
              <w:top w:val="single" w:color="auto" w:sz="12" w:space="0"/>
            </w:tcBorders>
            <w:vAlign w:val="center"/>
          </w:tcPr>
          <w:p>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rPr>
          <w:trHeight w:val="340" w:hRule="atLeast"/>
          <w:jc w:val="center"/>
        </w:trPr>
        <w:tc>
          <w:tcPr>
            <w:tcW w:w="777" w:type="dxa"/>
            <w:tcBorders>
              <w:left w:val="single" w:color="auto" w:sz="12" w:space="0"/>
              <w:right w:val="single" w:color="auto" w:sz="4" w:space="0"/>
            </w:tcBorders>
            <w:shd w:val="clear" w:color="auto" w:fill="auto"/>
            <w:vAlign w:val="center"/>
          </w:tcPr>
          <w:p>
            <w:pPr>
              <w:pStyle w:val="14"/>
            </w:pPr>
            <w:r>
              <w:rPr>
                <w:rFonts w:hint="eastAsia" w:eastAsia="宋体" w:cs="宋体"/>
                <w:b/>
              </w:rPr>
              <w:t>LO1</w:t>
            </w:r>
          </w:p>
        </w:tc>
        <w:tc>
          <w:tcPr>
            <w:tcW w:w="794" w:type="dxa"/>
            <w:tcBorders>
              <w:left w:val="single" w:color="auto" w:sz="4" w:space="0"/>
            </w:tcBorders>
            <w:vAlign w:val="center"/>
          </w:tcPr>
          <w:p>
            <w:pPr>
              <w:pStyle w:val="14"/>
              <w:rPr>
                <w:rFonts w:cs="Times New Roman"/>
                <w:bCs/>
              </w:rPr>
            </w:pPr>
            <w:r>
              <w:rPr>
                <w:rFonts w:hint="eastAsia"/>
                <w:bCs/>
              </w:rPr>
              <w:t>④</w:t>
            </w:r>
          </w:p>
        </w:tc>
        <w:tc>
          <w:tcPr>
            <w:tcW w:w="794" w:type="dxa"/>
            <w:tcBorders>
              <w:right w:val="double" w:color="auto" w:sz="4" w:space="0"/>
            </w:tcBorders>
            <w:shd w:val="clear" w:color="auto" w:fill="auto"/>
            <w:vAlign w:val="center"/>
          </w:tcPr>
          <w:p>
            <w:pPr>
              <w:pStyle w:val="14"/>
              <w:rPr>
                <w:rFonts w:ascii="宋体" w:hAnsi="宋体"/>
              </w:rPr>
            </w:pPr>
            <w:r>
              <w:rPr>
                <w:rFonts w:cs="Times New Roman"/>
              </w:rPr>
              <w:t>M</w:t>
            </w:r>
          </w:p>
        </w:tc>
        <w:tc>
          <w:tcPr>
            <w:tcW w:w="4763" w:type="dxa"/>
            <w:vAlign w:val="center"/>
          </w:tcPr>
          <w:p>
            <w:pPr>
              <w:widowControl w:val="0"/>
              <w:tabs>
                <w:tab w:val="left" w:pos="4200"/>
              </w:tabs>
              <w:spacing w:line="440" w:lineRule="exact"/>
              <w:jc w:val="both"/>
              <w:rPr>
                <w:rFonts w:ascii="宋体" w:hAnsi="宋体"/>
                <w:bCs/>
              </w:rPr>
            </w:pPr>
            <w:r>
              <w:rPr>
                <w:rFonts w:hint="eastAsia" w:ascii="宋体" w:hAnsi="宋体" w:eastAsia="宋体" w:cs="宋体"/>
                <w:bCs/>
                <w:color w:val="auto"/>
                <w:sz w:val="24"/>
                <w:szCs w:val="24"/>
                <w:lang w:val="en-US" w:eastAsia="zh-CN" w:bidi="ar-SA"/>
              </w:rPr>
              <w:t>爱岗敬业，热爱所学专业，勤学多练，锤炼技能。熟悉本专业相关的法律法规，在实习实践中自觉遵守职业规范，具备职业道德操守。</w:t>
            </w:r>
          </w:p>
        </w:tc>
        <w:tc>
          <w:tcPr>
            <w:tcW w:w="1348" w:type="dxa"/>
            <w:tcBorders>
              <w:right w:val="single" w:color="auto" w:sz="12" w:space="0"/>
            </w:tcBorders>
            <w:vAlign w:val="center"/>
          </w:tcPr>
          <w:p>
            <w:pPr>
              <w:pStyle w:val="14"/>
              <w:rPr>
                <w:rFonts w:ascii="宋体" w:hAnsi="宋体"/>
                <w:bCs/>
              </w:rPr>
            </w:pPr>
            <w:r>
              <w:rPr>
                <w:rFonts w:ascii="宋体" w:hAnsi="宋体"/>
                <w:bCs/>
              </w:rPr>
              <w:t>100%</w:t>
            </w:r>
          </w:p>
        </w:tc>
      </w:tr>
      <w:tr>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14"/>
              <w:rPr>
                <w:b/>
              </w:rPr>
            </w:pPr>
            <w:r>
              <w:rPr>
                <w:rFonts w:hint="eastAsia" w:eastAsia="宋体" w:cs="宋体"/>
                <w:b/>
              </w:rPr>
              <w:t>LO</w:t>
            </w:r>
            <w:r>
              <w:rPr>
                <w:rFonts w:hint="eastAsia" w:eastAsia="宋体" w:cs="宋体"/>
                <w:b/>
                <w:lang w:val="en-US" w:eastAsia="zh-CN"/>
              </w:rPr>
              <w:t>2</w:t>
            </w:r>
          </w:p>
        </w:tc>
        <w:tc>
          <w:tcPr>
            <w:tcW w:w="794" w:type="dxa"/>
            <w:vMerge w:val="restart"/>
            <w:tcBorders>
              <w:left w:val="single" w:color="auto" w:sz="4" w:space="0"/>
            </w:tcBorders>
            <w:vAlign w:val="center"/>
          </w:tcPr>
          <w:p>
            <w:pPr>
              <w:pStyle w:val="14"/>
              <w:rPr>
                <w:bCs/>
              </w:rPr>
            </w:pPr>
            <w:r>
              <w:rPr>
                <w:rFonts w:hint="eastAsia" w:ascii="宋体" w:hAnsi="宋体"/>
                <w:bCs/>
              </w:rPr>
              <w:t>①</w:t>
            </w:r>
          </w:p>
        </w:tc>
        <w:tc>
          <w:tcPr>
            <w:tcW w:w="794" w:type="dxa"/>
            <w:vMerge w:val="restart"/>
            <w:tcBorders>
              <w:right w:val="double" w:color="auto" w:sz="4" w:space="0"/>
            </w:tcBorders>
            <w:shd w:val="clear" w:color="auto" w:fill="auto"/>
            <w:vAlign w:val="center"/>
          </w:tcPr>
          <w:p>
            <w:pPr>
              <w:pStyle w:val="14"/>
              <w:rPr>
                <w:rFonts w:ascii="宋体" w:hAnsi="宋体"/>
              </w:rPr>
            </w:pPr>
            <w:r>
              <w:rPr>
                <w:rFonts w:cs="Times New Roman"/>
              </w:rPr>
              <w:t>H</w:t>
            </w:r>
          </w:p>
        </w:tc>
        <w:tc>
          <w:tcPr>
            <w:tcW w:w="4763" w:type="dxa"/>
            <w:vAlign w:val="center"/>
          </w:tcPr>
          <w:p>
            <w:pPr>
              <w:pStyle w:val="14"/>
              <w:jc w:val="left"/>
              <w:rPr>
                <w:rFonts w:ascii="宋体" w:hAnsi="宋体"/>
                <w:bCs/>
              </w:rPr>
            </w:pPr>
            <w:r>
              <w:rPr>
                <w:rFonts w:hint="eastAsia" w:ascii="宋体" w:hAnsi="宋体" w:eastAsia="宋体" w:cs="宋体"/>
                <w:bCs/>
                <w:color w:val="auto"/>
                <w:sz w:val="24"/>
                <w:szCs w:val="24"/>
                <w:lang w:val="en-US" w:eastAsia="zh-CN" w:bidi="ar-SA"/>
              </w:rPr>
              <w:t>了解行业的发展历程与趋势，了解中国文化，了解设计与创意的基本方法与美学的基本知识。</w:t>
            </w:r>
          </w:p>
        </w:tc>
        <w:tc>
          <w:tcPr>
            <w:tcW w:w="1348" w:type="dxa"/>
            <w:tcBorders>
              <w:right w:val="single" w:color="auto" w:sz="12" w:space="0"/>
            </w:tcBorders>
            <w:vAlign w:val="center"/>
          </w:tcPr>
          <w:p>
            <w:pPr>
              <w:pStyle w:val="14"/>
              <w:rPr>
                <w:rFonts w:ascii="宋体" w:hAnsi="宋体"/>
                <w:bCs/>
              </w:rPr>
            </w:pPr>
            <w:r>
              <w:rPr>
                <w:rFonts w:hint="eastAsia" w:ascii="宋体" w:hAnsi="宋体"/>
                <w:bCs/>
              </w:rPr>
              <w:t>2</w:t>
            </w:r>
            <w:r>
              <w:rPr>
                <w:rFonts w:ascii="宋体" w:hAnsi="宋体"/>
                <w:bCs/>
              </w:rPr>
              <w:t>0%</w:t>
            </w:r>
          </w:p>
        </w:tc>
      </w:tr>
      <w:tr>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cs="Times New Roman"/>
                <w:bCs/>
              </w:rPr>
            </w:pPr>
          </w:p>
        </w:tc>
        <w:tc>
          <w:tcPr>
            <w:tcW w:w="794" w:type="dxa"/>
            <w:vMerge w:val="continue"/>
            <w:tcBorders>
              <w:right w:val="double" w:color="auto" w:sz="4" w:space="0"/>
            </w:tcBorders>
            <w:shd w:val="clear" w:color="auto" w:fill="auto"/>
            <w:vAlign w:val="center"/>
          </w:tcPr>
          <w:p>
            <w:pPr>
              <w:pStyle w:val="14"/>
              <w:rPr>
                <w:rFonts w:ascii="宋体" w:hAnsi="宋体"/>
              </w:rPr>
            </w:pPr>
          </w:p>
        </w:tc>
        <w:tc>
          <w:tcPr>
            <w:tcW w:w="4763" w:type="dxa"/>
            <w:vAlign w:val="center"/>
          </w:tcPr>
          <w:p>
            <w:pPr>
              <w:pStyle w:val="14"/>
              <w:jc w:val="left"/>
              <w:rPr>
                <w:rFonts w:ascii="宋体" w:hAnsi="宋体"/>
                <w:bCs/>
              </w:rPr>
            </w:pPr>
            <w:r>
              <w:rPr>
                <w:rFonts w:hint="eastAsia" w:ascii="宋体" w:hAnsi="宋体" w:eastAsia="宋体" w:cs="宋体"/>
                <w:bCs/>
                <w:color w:val="auto"/>
                <w:sz w:val="24"/>
                <w:szCs w:val="24"/>
                <w:lang w:val="en-US" w:eastAsia="zh-CN" w:bidi="ar-SA"/>
              </w:rPr>
              <w:t>能搜集、获取达到目标所需要的学习资源，实施学习计划、反思学习计划、持续改进，达到学习目标。</w:t>
            </w:r>
          </w:p>
        </w:tc>
        <w:tc>
          <w:tcPr>
            <w:tcW w:w="1348" w:type="dxa"/>
            <w:tcBorders>
              <w:right w:val="single" w:color="auto" w:sz="12" w:space="0"/>
            </w:tcBorders>
            <w:vAlign w:val="center"/>
          </w:tcPr>
          <w:p>
            <w:pPr>
              <w:pStyle w:val="14"/>
              <w:rPr>
                <w:rFonts w:ascii="宋体" w:hAnsi="宋体"/>
                <w:bCs/>
              </w:rPr>
            </w:pPr>
            <w:r>
              <w:rPr>
                <w:rFonts w:hint="eastAsia" w:ascii="宋体" w:hAnsi="宋体"/>
                <w:bCs/>
              </w:rPr>
              <w:t>2</w:t>
            </w:r>
            <w:r>
              <w:rPr>
                <w:rFonts w:ascii="宋体" w:hAnsi="宋体"/>
                <w:bCs/>
              </w:rPr>
              <w:t>0%</w:t>
            </w:r>
          </w:p>
        </w:tc>
      </w:tr>
      <w:tr>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cs="Times New Roman"/>
                <w:bCs/>
              </w:rPr>
            </w:pPr>
          </w:p>
        </w:tc>
        <w:tc>
          <w:tcPr>
            <w:tcW w:w="794" w:type="dxa"/>
            <w:vMerge w:val="continue"/>
            <w:tcBorders>
              <w:right w:val="double" w:color="auto" w:sz="4" w:space="0"/>
            </w:tcBorders>
            <w:shd w:val="clear" w:color="auto" w:fill="auto"/>
            <w:vAlign w:val="center"/>
          </w:tcPr>
          <w:p>
            <w:pPr>
              <w:pStyle w:val="14"/>
              <w:rPr>
                <w:rFonts w:ascii="宋体" w:hAnsi="宋体"/>
              </w:rPr>
            </w:pPr>
          </w:p>
        </w:tc>
        <w:tc>
          <w:tcPr>
            <w:tcW w:w="4763" w:type="dxa"/>
            <w:vAlign w:val="center"/>
          </w:tcPr>
          <w:p>
            <w:pPr>
              <w:pStyle w:val="14"/>
              <w:jc w:val="left"/>
              <w:rPr>
                <w:rFonts w:ascii="宋体" w:hAnsi="宋体"/>
                <w:bCs/>
              </w:rPr>
            </w:pPr>
            <w:r>
              <w:rPr>
                <w:rFonts w:hint="eastAsia" w:ascii="宋体" w:hAnsi="宋体" w:eastAsia="宋体" w:cs="宋体"/>
                <w:bCs/>
                <w:color w:val="auto"/>
                <w:sz w:val="24"/>
                <w:szCs w:val="24"/>
                <w:lang w:val="en-US" w:eastAsia="zh-CN" w:bidi="ar-SA"/>
              </w:rPr>
              <w:t>爱岗敬业，热爱所学专业，勤学多练，锤炼技能。熟悉本专业相关的法律法规，在实习实践中自觉遵守职业规范，具备职业道德操守。</w:t>
            </w:r>
          </w:p>
        </w:tc>
        <w:tc>
          <w:tcPr>
            <w:tcW w:w="1348" w:type="dxa"/>
            <w:tcBorders>
              <w:right w:val="single" w:color="auto" w:sz="12" w:space="0"/>
            </w:tcBorders>
            <w:vAlign w:val="center"/>
          </w:tcPr>
          <w:p>
            <w:pPr>
              <w:pStyle w:val="14"/>
              <w:rPr>
                <w:rFonts w:ascii="宋体" w:hAnsi="宋体"/>
                <w:bCs/>
              </w:rPr>
            </w:pPr>
            <w:r>
              <w:rPr>
                <w:rFonts w:hint="eastAsia" w:ascii="宋体" w:hAnsi="宋体"/>
                <w:bCs/>
              </w:rPr>
              <w:t>6</w:t>
            </w:r>
            <w:r>
              <w:rPr>
                <w:rFonts w:ascii="宋体" w:hAnsi="宋体"/>
                <w:bCs/>
              </w:rPr>
              <w:t>0%</w:t>
            </w:r>
          </w:p>
        </w:tc>
      </w:tr>
      <w:tr>
        <w:trPr>
          <w:trHeight w:val="340" w:hRule="atLeast"/>
          <w:jc w:val="center"/>
        </w:trPr>
        <w:tc>
          <w:tcPr>
            <w:tcW w:w="777" w:type="dxa"/>
            <w:tcBorders>
              <w:left w:val="single" w:color="auto" w:sz="12" w:space="0"/>
              <w:right w:val="single" w:color="auto" w:sz="4" w:space="0"/>
            </w:tcBorders>
            <w:shd w:val="clear" w:color="auto" w:fill="auto"/>
            <w:vAlign w:val="top"/>
          </w:tcPr>
          <w:p>
            <w:pPr>
              <w:pStyle w:val="14"/>
            </w:pPr>
            <w:r>
              <w:rPr>
                <w:rFonts w:hint="eastAsia" w:eastAsia="宋体" w:cs="宋体"/>
                <w:b/>
              </w:rPr>
              <w:t>LO</w:t>
            </w:r>
            <w:r>
              <w:rPr>
                <w:rFonts w:hint="eastAsia" w:eastAsia="宋体" w:cs="宋体"/>
                <w:b/>
                <w:lang w:val="en-US" w:eastAsia="zh-CN"/>
              </w:rPr>
              <w:t>4</w:t>
            </w:r>
          </w:p>
        </w:tc>
        <w:tc>
          <w:tcPr>
            <w:tcW w:w="794" w:type="dxa"/>
            <w:tcBorders>
              <w:left w:val="single" w:color="auto" w:sz="4" w:space="0"/>
            </w:tcBorders>
            <w:vAlign w:val="center"/>
          </w:tcPr>
          <w:p>
            <w:pPr>
              <w:pStyle w:val="14"/>
              <w:rPr>
                <w:rFonts w:cs="Times New Roman"/>
                <w:bCs/>
              </w:rPr>
            </w:pPr>
            <w:r>
              <w:rPr>
                <w:rFonts w:hint="eastAsia"/>
                <w:bCs/>
              </w:rPr>
              <w:t>②</w:t>
            </w:r>
          </w:p>
        </w:tc>
        <w:tc>
          <w:tcPr>
            <w:tcW w:w="794" w:type="dxa"/>
            <w:tcBorders>
              <w:right w:val="double" w:color="auto" w:sz="4" w:space="0"/>
            </w:tcBorders>
            <w:shd w:val="clear" w:color="auto" w:fill="auto"/>
            <w:vAlign w:val="center"/>
          </w:tcPr>
          <w:p>
            <w:pPr>
              <w:pStyle w:val="14"/>
              <w:rPr>
                <w:rFonts w:ascii="宋体" w:hAnsi="宋体"/>
              </w:rPr>
            </w:pPr>
            <w:r>
              <w:rPr>
                <w:rFonts w:cs="Times New Roman"/>
              </w:rPr>
              <w:t>L</w:t>
            </w:r>
          </w:p>
        </w:tc>
        <w:tc>
          <w:tcPr>
            <w:tcW w:w="4763" w:type="dxa"/>
            <w:vAlign w:val="center"/>
          </w:tcPr>
          <w:p>
            <w:pPr>
              <w:widowControl w:val="0"/>
              <w:tabs>
                <w:tab w:val="left" w:pos="4200"/>
              </w:tabs>
              <w:spacing w:line="440" w:lineRule="exact"/>
              <w:jc w:val="both"/>
              <w:rPr>
                <w:rFonts w:ascii="宋体" w:hAnsi="宋体"/>
                <w:bCs/>
              </w:rPr>
            </w:pPr>
            <w:r>
              <w:rPr>
                <w:rFonts w:hint="eastAsia" w:ascii="宋体" w:hAnsi="宋体" w:eastAsia="宋体" w:cs="宋体"/>
                <w:bCs/>
                <w:lang w:val="en-US" w:eastAsia="zh-CN"/>
              </w:rPr>
              <w:t>了解动画行业前沿知识技术。</w:t>
            </w:r>
          </w:p>
        </w:tc>
        <w:tc>
          <w:tcPr>
            <w:tcW w:w="1348" w:type="dxa"/>
            <w:tcBorders>
              <w:right w:val="single" w:color="auto" w:sz="12" w:space="0"/>
            </w:tcBorders>
            <w:vAlign w:val="center"/>
          </w:tcPr>
          <w:p>
            <w:pPr>
              <w:pStyle w:val="14"/>
              <w:rPr>
                <w:rFonts w:ascii="宋体" w:hAnsi="宋体"/>
                <w:bCs/>
              </w:rPr>
            </w:pPr>
            <w:r>
              <w:rPr>
                <w:rFonts w:hint="eastAsia" w:ascii="宋体" w:hAnsi="宋体"/>
                <w:bCs/>
                <w:lang w:val="en-US" w:eastAsia="zh-CN"/>
              </w:rPr>
              <w:t>10</w:t>
            </w:r>
            <w:r>
              <w:rPr>
                <w:rFonts w:ascii="宋体" w:hAnsi="宋体"/>
                <w:bCs/>
              </w:rPr>
              <w:t>0%</w:t>
            </w:r>
          </w:p>
        </w:tc>
      </w:tr>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c>
          <w:tcPr>
            <w:tcW w:w="8296" w:type="dxa"/>
          </w:tcPr>
          <w:p>
            <w:pPr>
              <w:pStyle w:val="14"/>
              <w:widowControl w:val="0"/>
              <w:jc w:val="left"/>
              <w:rPr>
                <w:rFonts w:hint="eastAsia" w:ascii="宋体" w:hAnsi="宋体"/>
                <w:bCs/>
              </w:rPr>
            </w:pPr>
            <w:bookmarkStart w:id="0" w:name="OLE_LINK6"/>
            <w:bookmarkStart w:id="1" w:name="OLE_LINK5"/>
            <w:r>
              <w:rPr>
                <w:rFonts w:hint="eastAsia" w:ascii="宋体" w:hAnsi="宋体"/>
                <w:bCs/>
              </w:rPr>
              <w:t>第一部分.动画概述:（4学时）</w:t>
            </w:r>
          </w:p>
          <w:p>
            <w:pPr>
              <w:pStyle w:val="14"/>
              <w:widowControl w:val="0"/>
              <w:jc w:val="left"/>
              <w:rPr>
                <w:rFonts w:hint="eastAsia" w:ascii="宋体" w:hAnsi="宋体"/>
                <w:bCs/>
              </w:rPr>
            </w:pPr>
            <w:r>
              <w:rPr>
                <w:rFonts w:hint="eastAsia" w:ascii="宋体" w:hAnsi="宋体"/>
                <w:bCs/>
              </w:rPr>
              <w:t>从动画的定义出发，说明动画的本质与艺术特点，并重点介绍世界动画史上的重要里程碑。可分为第一节动画的本质，第二届动画的发明与早期发展，第三节动画的艺术性，使学生了解动画的概念和动画区别于照片、绘画、电影的区别。</w:t>
            </w:r>
          </w:p>
          <w:p>
            <w:pPr>
              <w:pStyle w:val="14"/>
              <w:widowControl w:val="0"/>
              <w:jc w:val="left"/>
              <w:rPr>
                <w:rFonts w:hint="eastAsia" w:ascii="宋体" w:hAnsi="宋体"/>
                <w:bCs/>
              </w:rPr>
            </w:pPr>
            <w:r>
              <w:rPr>
                <w:rFonts w:hint="eastAsia" w:ascii="宋体" w:hAnsi="宋体"/>
                <w:bCs/>
              </w:rPr>
              <w:t>重点：课程内容与进度，了解动画的发明与早期发展以及动画与其他艺术的区别。</w:t>
            </w:r>
          </w:p>
          <w:p>
            <w:pPr>
              <w:pStyle w:val="14"/>
              <w:widowControl w:val="0"/>
              <w:jc w:val="left"/>
              <w:rPr>
                <w:rFonts w:hint="eastAsia" w:ascii="宋体" w:hAnsi="宋体"/>
                <w:bCs/>
              </w:rPr>
            </w:pPr>
            <w:r>
              <w:rPr>
                <w:rFonts w:hint="eastAsia" w:ascii="宋体" w:hAnsi="宋体"/>
                <w:bCs/>
              </w:rPr>
              <w:t>难点：“动“在动画中的重要性以及动画是如何动起来的。</w:t>
            </w:r>
          </w:p>
          <w:p>
            <w:pPr>
              <w:pStyle w:val="14"/>
              <w:widowControl w:val="0"/>
              <w:jc w:val="left"/>
              <w:rPr>
                <w:rFonts w:hint="eastAsia" w:ascii="宋体" w:hAnsi="宋体"/>
                <w:bCs/>
              </w:rPr>
            </w:pPr>
            <w:r>
              <w:rPr>
                <w:rFonts w:hint="eastAsia" w:ascii="宋体" w:hAnsi="宋体"/>
                <w:bCs/>
              </w:rPr>
              <w:t>第二部分，世界动画的发展（20学时）</w:t>
            </w:r>
          </w:p>
          <w:p>
            <w:pPr>
              <w:pStyle w:val="14"/>
              <w:widowControl w:val="0"/>
              <w:jc w:val="left"/>
              <w:rPr>
                <w:rFonts w:hint="eastAsia" w:ascii="宋体" w:hAnsi="宋体"/>
                <w:bCs/>
              </w:rPr>
            </w:pPr>
            <w:r>
              <w:rPr>
                <w:rFonts w:hint="eastAsia" w:ascii="宋体" w:hAnsi="宋体"/>
                <w:bCs/>
              </w:rPr>
              <w:t>1.美洲动画发展</w:t>
            </w:r>
          </w:p>
          <w:p>
            <w:pPr>
              <w:pStyle w:val="14"/>
              <w:widowControl w:val="0"/>
              <w:jc w:val="left"/>
              <w:rPr>
                <w:rFonts w:hint="eastAsia" w:ascii="宋体" w:hAnsi="宋体"/>
                <w:bCs/>
              </w:rPr>
            </w:pPr>
            <w:r>
              <w:rPr>
                <w:rFonts w:hint="eastAsia" w:ascii="宋体" w:hAnsi="宋体"/>
                <w:bCs/>
              </w:rPr>
              <w:t>1.1、美国</w:t>
            </w:r>
          </w:p>
          <w:p>
            <w:pPr>
              <w:pStyle w:val="14"/>
              <w:widowControl w:val="0"/>
              <w:jc w:val="left"/>
              <w:rPr>
                <w:rFonts w:hint="eastAsia" w:ascii="宋体" w:hAnsi="宋体"/>
                <w:bCs/>
              </w:rPr>
            </w:pPr>
            <w:r>
              <w:rPr>
                <w:rFonts w:hint="eastAsia" w:ascii="宋体" w:hAnsi="宋体"/>
                <w:bCs/>
              </w:rPr>
              <w:t>1.2、加拿大</w:t>
            </w:r>
          </w:p>
          <w:p>
            <w:pPr>
              <w:pStyle w:val="14"/>
              <w:widowControl w:val="0"/>
              <w:jc w:val="left"/>
              <w:rPr>
                <w:rFonts w:hint="eastAsia" w:ascii="宋体" w:hAnsi="宋体"/>
                <w:bCs/>
              </w:rPr>
            </w:pPr>
            <w:r>
              <w:rPr>
                <w:rFonts w:hint="eastAsia" w:ascii="宋体" w:hAnsi="宋体"/>
                <w:bCs/>
              </w:rPr>
              <w:t>2欧洲动画发展</w:t>
            </w:r>
          </w:p>
          <w:p>
            <w:pPr>
              <w:pStyle w:val="14"/>
              <w:widowControl w:val="0"/>
              <w:jc w:val="left"/>
              <w:rPr>
                <w:rFonts w:hint="eastAsia" w:ascii="宋体" w:hAnsi="宋体"/>
                <w:bCs/>
              </w:rPr>
            </w:pPr>
            <w:r>
              <w:rPr>
                <w:rFonts w:hint="eastAsia" w:ascii="宋体" w:hAnsi="宋体"/>
                <w:bCs/>
              </w:rPr>
              <w:t>2.1法国</w:t>
            </w:r>
          </w:p>
          <w:p>
            <w:pPr>
              <w:pStyle w:val="14"/>
              <w:widowControl w:val="0"/>
              <w:jc w:val="left"/>
              <w:rPr>
                <w:rFonts w:hint="eastAsia" w:ascii="宋体" w:hAnsi="宋体"/>
                <w:bCs/>
              </w:rPr>
            </w:pPr>
            <w:r>
              <w:rPr>
                <w:rFonts w:hint="eastAsia" w:ascii="宋体" w:hAnsi="宋体"/>
                <w:bCs/>
              </w:rPr>
              <w:t>2.2英国</w:t>
            </w:r>
          </w:p>
          <w:p>
            <w:pPr>
              <w:pStyle w:val="14"/>
              <w:widowControl w:val="0"/>
              <w:jc w:val="left"/>
              <w:rPr>
                <w:rFonts w:hint="eastAsia" w:ascii="宋体" w:hAnsi="宋体"/>
                <w:bCs/>
              </w:rPr>
            </w:pPr>
            <w:r>
              <w:rPr>
                <w:rFonts w:hint="eastAsia" w:ascii="宋体" w:hAnsi="宋体"/>
                <w:bCs/>
              </w:rPr>
              <w:t>2.3前南斯拉夫</w:t>
            </w:r>
          </w:p>
          <w:p>
            <w:pPr>
              <w:pStyle w:val="14"/>
              <w:widowControl w:val="0"/>
              <w:jc w:val="left"/>
              <w:rPr>
                <w:rFonts w:hint="eastAsia" w:ascii="宋体" w:hAnsi="宋体"/>
                <w:bCs/>
              </w:rPr>
            </w:pPr>
            <w:r>
              <w:rPr>
                <w:rFonts w:hint="eastAsia" w:ascii="宋体" w:hAnsi="宋体"/>
                <w:bCs/>
              </w:rPr>
              <w:t>2.4捷克</w:t>
            </w:r>
          </w:p>
          <w:p>
            <w:pPr>
              <w:pStyle w:val="14"/>
              <w:widowControl w:val="0"/>
              <w:jc w:val="left"/>
              <w:rPr>
                <w:rFonts w:hint="eastAsia" w:ascii="宋体" w:hAnsi="宋体"/>
                <w:bCs/>
              </w:rPr>
            </w:pPr>
            <w:r>
              <w:rPr>
                <w:rFonts w:hint="eastAsia" w:ascii="宋体" w:hAnsi="宋体"/>
                <w:bCs/>
              </w:rPr>
              <w:t>2.5德国</w:t>
            </w:r>
          </w:p>
          <w:p>
            <w:pPr>
              <w:pStyle w:val="14"/>
              <w:widowControl w:val="0"/>
              <w:jc w:val="left"/>
              <w:rPr>
                <w:rFonts w:hint="eastAsia" w:ascii="宋体" w:hAnsi="宋体"/>
                <w:bCs/>
              </w:rPr>
            </w:pPr>
            <w:r>
              <w:rPr>
                <w:rFonts w:hint="eastAsia" w:ascii="宋体" w:hAnsi="宋体"/>
                <w:bCs/>
              </w:rPr>
              <w:t>2.6俄罗斯</w:t>
            </w:r>
          </w:p>
          <w:p>
            <w:pPr>
              <w:pStyle w:val="14"/>
              <w:widowControl w:val="0"/>
              <w:jc w:val="left"/>
              <w:rPr>
                <w:rFonts w:hint="eastAsia" w:ascii="宋体" w:hAnsi="宋体"/>
                <w:bCs/>
              </w:rPr>
            </w:pPr>
            <w:r>
              <w:rPr>
                <w:rFonts w:hint="eastAsia" w:ascii="宋体" w:hAnsi="宋体"/>
                <w:bCs/>
              </w:rPr>
              <w:t>2.7丹麦</w:t>
            </w:r>
          </w:p>
          <w:p>
            <w:pPr>
              <w:pStyle w:val="14"/>
              <w:widowControl w:val="0"/>
              <w:jc w:val="left"/>
              <w:rPr>
                <w:rFonts w:hint="eastAsia" w:ascii="宋体" w:hAnsi="宋体"/>
                <w:bCs/>
              </w:rPr>
            </w:pPr>
            <w:r>
              <w:rPr>
                <w:rFonts w:hint="eastAsia" w:ascii="宋体" w:hAnsi="宋体"/>
                <w:bCs/>
              </w:rPr>
              <w:t>3亚洲动画发展</w:t>
            </w:r>
          </w:p>
          <w:p>
            <w:pPr>
              <w:pStyle w:val="14"/>
              <w:widowControl w:val="0"/>
              <w:jc w:val="left"/>
              <w:rPr>
                <w:rFonts w:hint="eastAsia" w:ascii="宋体" w:hAnsi="宋体"/>
                <w:bCs/>
              </w:rPr>
            </w:pPr>
            <w:r>
              <w:rPr>
                <w:rFonts w:hint="eastAsia" w:ascii="宋体" w:hAnsi="宋体"/>
                <w:bCs/>
              </w:rPr>
              <w:t>3.1中国</w:t>
            </w:r>
          </w:p>
          <w:p>
            <w:pPr>
              <w:pStyle w:val="14"/>
              <w:widowControl w:val="0"/>
              <w:jc w:val="left"/>
              <w:rPr>
                <w:rFonts w:hint="eastAsia" w:ascii="宋体" w:hAnsi="宋体"/>
                <w:bCs/>
              </w:rPr>
            </w:pPr>
            <w:r>
              <w:rPr>
                <w:rFonts w:hint="eastAsia" w:ascii="宋体" w:hAnsi="宋体"/>
                <w:bCs/>
              </w:rPr>
              <w:t>3.2日本</w:t>
            </w:r>
          </w:p>
          <w:p>
            <w:pPr>
              <w:pStyle w:val="14"/>
              <w:widowControl w:val="0"/>
              <w:jc w:val="left"/>
              <w:rPr>
                <w:rFonts w:hint="eastAsia" w:ascii="宋体" w:hAnsi="宋体"/>
                <w:bCs/>
              </w:rPr>
            </w:pPr>
            <w:r>
              <w:rPr>
                <w:rFonts w:hint="eastAsia" w:ascii="宋体" w:hAnsi="宋体"/>
                <w:bCs/>
              </w:rPr>
              <w:t>3.3韩国</w:t>
            </w:r>
          </w:p>
          <w:p>
            <w:pPr>
              <w:pStyle w:val="14"/>
              <w:widowControl w:val="0"/>
              <w:jc w:val="left"/>
              <w:rPr>
                <w:rFonts w:hint="eastAsia" w:ascii="宋体" w:hAnsi="宋体"/>
                <w:bCs/>
              </w:rPr>
            </w:pPr>
            <w:r>
              <w:rPr>
                <w:rFonts w:hint="eastAsia" w:ascii="宋体" w:hAnsi="宋体"/>
                <w:bCs/>
              </w:rPr>
              <w:t>3.4印度</w:t>
            </w:r>
          </w:p>
          <w:p>
            <w:pPr>
              <w:pStyle w:val="14"/>
              <w:widowControl w:val="0"/>
              <w:jc w:val="left"/>
              <w:rPr>
                <w:rFonts w:hint="eastAsia" w:ascii="宋体" w:hAnsi="宋体"/>
                <w:bCs/>
              </w:rPr>
            </w:pPr>
            <w:r>
              <w:rPr>
                <w:rFonts w:hint="eastAsia" w:ascii="宋体" w:hAnsi="宋体"/>
                <w:bCs/>
              </w:rPr>
              <w:t>4.世界动画发展趋势</w:t>
            </w:r>
          </w:p>
          <w:p>
            <w:pPr>
              <w:pStyle w:val="14"/>
              <w:widowControl w:val="0"/>
              <w:jc w:val="left"/>
              <w:rPr>
                <w:rFonts w:hint="eastAsia" w:ascii="宋体" w:hAnsi="宋体"/>
                <w:bCs/>
              </w:rPr>
            </w:pPr>
            <w:r>
              <w:rPr>
                <w:rFonts w:hint="eastAsia" w:ascii="宋体" w:hAnsi="宋体"/>
                <w:bCs/>
              </w:rPr>
              <w:t>4.1数字技术带给动画的影响更胜于电影</w:t>
            </w:r>
          </w:p>
          <w:p>
            <w:pPr>
              <w:pStyle w:val="14"/>
              <w:widowControl w:val="0"/>
              <w:jc w:val="left"/>
              <w:rPr>
                <w:rFonts w:hint="eastAsia" w:ascii="宋体" w:hAnsi="宋体"/>
                <w:bCs/>
              </w:rPr>
            </w:pPr>
            <w:r>
              <w:rPr>
                <w:rFonts w:hint="eastAsia" w:ascii="宋体" w:hAnsi="宋体"/>
                <w:bCs/>
              </w:rPr>
              <w:t>4.2发行方式的变革</w:t>
            </w:r>
          </w:p>
          <w:p>
            <w:pPr>
              <w:pStyle w:val="14"/>
              <w:widowControl w:val="0"/>
              <w:jc w:val="left"/>
              <w:rPr>
                <w:rFonts w:hint="eastAsia" w:ascii="宋体" w:hAnsi="宋体"/>
                <w:bCs/>
              </w:rPr>
            </w:pPr>
            <w:r>
              <w:rPr>
                <w:rFonts w:hint="eastAsia" w:ascii="宋体" w:hAnsi="宋体"/>
                <w:bCs/>
              </w:rPr>
              <w:t>从历史发展、文化背景的角度,通过世界经典动画片和多位动画代表人物介绍了不同的动画风格、流派与代表技术,以及数字技术的发展、传播途径和发行方式的变革带给动画的影响,并通过不同的分类方法进入五彩缤纷的动画世界,加强对动画形式的认识:使学生了解世界各国动画的发展概况，以及动画的艺术特征</w:t>
            </w:r>
          </w:p>
          <w:p>
            <w:pPr>
              <w:pStyle w:val="14"/>
              <w:widowControl w:val="0"/>
              <w:jc w:val="left"/>
              <w:rPr>
                <w:rFonts w:hint="eastAsia" w:ascii="宋体" w:hAnsi="宋体"/>
                <w:bCs/>
              </w:rPr>
            </w:pPr>
            <w:r>
              <w:rPr>
                <w:rFonts w:hint="eastAsia" w:ascii="宋体" w:hAnsi="宋体"/>
                <w:bCs/>
              </w:rPr>
              <w:t>重点：了解世界动画的发展</w:t>
            </w:r>
          </w:p>
          <w:p>
            <w:pPr>
              <w:pStyle w:val="14"/>
              <w:widowControl w:val="0"/>
              <w:jc w:val="left"/>
              <w:rPr>
                <w:rFonts w:hint="eastAsia" w:ascii="宋体" w:hAnsi="宋体"/>
                <w:bCs/>
              </w:rPr>
            </w:pPr>
            <w:r>
              <w:rPr>
                <w:rFonts w:hint="eastAsia" w:ascii="宋体" w:hAnsi="宋体"/>
                <w:bCs/>
              </w:rPr>
              <w:t>第三部分动画的分类:（4学时）</w:t>
            </w:r>
          </w:p>
          <w:p>
            <w:pPr>
              <w:pStyle w:val="14"/>
              <w:widowControl w:val="0"/>
              <w:jc w:val="left"/>
              <w:rPr>
                <w:rFonts w:hint="eastAsia" w:ascii="宋体" w:hAnsi="宋体"/>
                <w:bCs/>
              </w:rPr>
            </w:pPr>
            <w:r>
              <w:rPr>
                <w:rFonts w:hint="eastAsia" w:ascii="宋体" w:hAnsi="宋体"/>
                <w:bCs/>
              </w:rPr>
              <w:t>第三部分 动画的分类</w:t>
            </w:r>
          </w:p>
          <w:p>
            <w:pPr>
              <w:pStyle w:val="14"/>
              <w:widowControl w:val="0"/>
              <w:jc w:val="left"/>
              <w:rPr>
                <w:rFonts w:hint="eastAsia" w:ascii="宋体" w:hAnsi="宋体"/>
                <w:bCs/>
              </w:rPr>
            </w:pPr>
            <w:r>
              <w:rPr>
                <w:rFonts w:hint="eastAsia" w:ascii="宋体" w:hAnsi="宋体"/>
                <w:bCs/>
              </w:rPr>
              <w:t>1，按技术形式分类</w:t>
            </w:r>
          </w:p>
          <w:p>
            <w:pPr>
              <w:pStyle w:val="14"/>
              <w:widowControl w:val="0"/>
              <w:jc w:val="left"/>
              <w:rPr>
                <w:rFonts w:hint="eastAsia" w:ascii="宋体" w:hAnsi="宋体"/>
                <w:bCs/>
              </w:rPr>
            </w:pPr>
            <w:r>
              <w:rPr>
                <w:rFonts w:hint="eastAsia" w:ascii="宋体" w:hAnsi="宋体"/>
                <w:bCs/>
              </w:rPr>
              <w:t>a、平面动画</w:t>
            </w:r>
          </w:p>
          <w:p>
            <w:pPr>
              <w:pStyle w:val="14"/>
              <w:widowControl w:val="0"/>
              <w:jc w:val="left"/>
              <w:rPr>
                <w:rFonts w:hint="eastAsia" w:ascii="宋体" w:hAnsi="宋体"/>
                <w:bCs/>
              </w:rPr>
            </w:pPr>
            <w:r>
              <w:rPr>
                <w:rFonts w:hint="eastAsia" w:ascii="宋体" w:hAnsi="宋体"/>
                <w:bCs/>
              </w:rPr>
              <w:t>b、立体动画</w:t>
            </w:r>
          </w:p>
          <w:p>
            <w:pPr>
              <w:pStyle w:val="14"/>
              <w:widowControl w:val="0"/>
              <w:jc w:val="left"/>
              <w:rPr>
                <w:rFonts w:hint="eastAsia" w:ascii="宋体" w:hAnsi="宋体"/>
                <w:bCs/>
              </w:rPr>
            </w:pPr>
            <w:r>
              <w:rPr>
                <w:rFonts w:hint="eastAsia" w:ascii="宋体" w:hAnsi="宋体"/>
                <w:bCs/>
              </w:rPr>
              <w:t>c、电脑动画</w:t>
            </w:r>
          </w:p>
          <w:p>
            <w:pPr>
              <w:pStyle w:val="14"/>
              <w:widowControl w:val="0"/>
              <w:jc w:val="left"/>
              <w:rPr>
                <w:rFonts w:hint="eastAsia" w:ascii="宋体" w:hAnsi="宋体"/>
                <w:bCs/>
              </w:rPr>
            </w:pPr>
            <w:r>
              <w:rPr>
                <w:rFonts w:hint="eastAsia" w:ascii="宋体" w:hAnsi="宋体"/>
                <w:bCs/>
              </w:rPr>
              <w:t>d、其他形式</w:t>
            </w:r>
          </w:p>
          <w:p>
            <w:pPr>
              <w:pStyle w:val="14"/>
              <w:widowControl w:val="0"/>
              <w:jc w:val="left"/>
              <w:rPr>
                <w:rFonts w:hint="eastAsia" w:ascii="宋体" w:hAnsi="宋体"/>
                <w:bCs/>
              </w:rPr>
            </w:pPr>
            <w:r>
              <w:rPr>
                <w:rFonts w:hint="eastAsia" w:ascii="宋体" w:hAnsi="宋体"/>
                <w:bCs/>
              </w:rPr>
              <w:t>2，按传播途径分类</w:t>
            </w:r>
          </w:p>
          <w:p>
            <w:pPr>
              <w:pStyle w:val="14"/>
              <w:widowControl w:val="0"/>
              <w:jc w:val="left"/>
              <w:rPr>
                <w:rFonts w:hint="eastAsia" w:ascii="宋体" w:hAnsi="宋体"/>
                <w:bCs/>
              </w:rPr>
            </w:pPr>
            <w:r>
              <w:rPr>
                <w:rFonts w:hint="eastAsia" w:ascii="宋体" w:hAnsi="宋体"/>
                <w:bCs/>
              </w:rPr>
              <w:t>a、动画电影</w:t>
            </w:r>
          </w:p>
          <w:p>
            <w:pPr>
              <w:pStyle w:val="14"/>
              <w:widowControl w:val="0"/>
              <w:jc w:val="left"/>
              <w:rPr>
                <w:rFonts w:hint="eastAsia" w:ascii="宋体" w:hAnsi="宋体"/>
                <w:bCs/>
              </w:rPr>
            </w:pPr>
            <w:r>
              <w:rPr>
                <w:rFonts w:hint="eastAsia" w:ascii="宋体" w:hAnsi="宋体"/>
                <w:bCs/>
              </w:rPr>
              <w:t>b、电视动画</w:t>
            </w:r>
          </w:p>
          <w:p>
            <w:pPr>
              <w:pStyle w:val="14"/>
              <w:widowControl w:val="0"/>
              <w:jc w:val="left"/>
              <w:rPr>
                <w:rFonts w:hint="eastAsia" w:ascii="宋体" w:hAnsi="宋体"/>
                <w:bCs/>
              </w:rPr>
            </w:pPr>
            <w:r>
              <w:rPr>
                <w:rFonts w:hint="eastAsia" w:ascii="宋体" w:hAnsi="宋体"/>
                <w:bCs/>
              </w:rPr>
              <w:t>c、新媒体动画</w:t>
            </w:r>
          </w:p>
          <w:p>
            <w:pPr>
              <w:pStyle w:val="14"/>
              <w:widowControl w:val="0"/>
              <w:jc w:val="left"/>
              <w:rPr>
                <w:rFonts w:hint="eastAsia" w:ascii="宋体" w:hAnsi="宋体"/>
                <w:bCs/>
              </w:rPr>
            </w:pPr>
            <w:r>
              <w:rPr>
                <w:rFonts w:hint="eastAsia" w:ascii="宋体" w:hAnsi="宋体"/>
                <w:bCs/>
              </w:rPr>
              <w:t>3，按创作目的分类</w:t>
            </w:r>
          </w:p>
          <w:p>
            <w:pPr>
              <w:pStyle w:val="14"/>
              <w:widowControl w:val="0"/>
              <w:jc w:val="left"/>
              <w:rPr>
                <w:rFonts w:hint="eastAsia" w:ascii="宋体" w:hAnsi="宋体"/>
                <w:bCs/>
              </w:rPr>
            </w:pPr>
            <w:r>
              <w:rPr>
                <w:rFonts w:hint="eastAsia" w:ascii="宋体" w:hAnsi="宋体"/>
                <w:bCs/>
              </w:rPr>
              <w:t>可分为第一节按技术形式分为，第二届按传播途径分类，第三节按创作目的分类，使学生了解动画的基本分类以及何种类别动画作品的基本特征。</w:t>
            </w:r>
          </w:p>
          <w:p>
            <w:pPr>
              <w:pStyle w:val="14"/>
              <w:widowControl w:val="0"/>
              <w:jc w:val="left"/>
              <w:rPr>
                <w:rFonts w:hint="eastAsia" w:ascii="宋体" w:hAnsi="宋体"/>
                <w:bCs/>
              </w:rPr>
            </w:pPr>
            <w:r>
              <w:rPr>
                <w:rFonts w:hint="eastAsia" w:ascii="宋体" w:hAnsi="宋体"/>
                <w:bCs/>
              </w:rPr>
              <w:t>重点：以制作方式分类。</w:t>
            </w:r>
          </w:p>
          <w:p>
            <w:pPr>
              <w:pStyle w:val="14"/>
              <w:widowControl w:val="0"/>
              <w:jc w:val="left"/>
              <w:rPr>
                <w:rFonts w:hint="eastAsia" w:ascii="宋体" w:hAnsi="宋体"/>
                <w:bCs/>
              </w:rPr>
            </w:pPr>
            <w:r>
              <w:rPr>
                <w:rFonts w:hint="eastAsia" w:ascii="宋体" w:hAnsi="宋体"/>
                <w:bCs/>
              </w:rPr>
              <w:t>第四部分 动画制作流程:（4学时）</w:t>
            </w:r>
          </w:p>
          <w:p>
            <w:pPr>
              <w:pStyle w:val="14"/>
              <w:widowControl w:val="0"/>
              <w:jc w:val="left"/>
              <w:rPr>
                <w:rFonts w:hint="eastAsia" w:ascii="宋体" w:hAnsi="宋体"/>
                <w:bCs/>
              </w:rPr>
            </w:pPr>
            <w:r>
              <w:rPr>
                <w:rFonts w:hint="eastAsia" w:ascii="宋体" w:hAnsi="宋体"/>
                <w:bCs/>
              </w:rPr>
              <w:t>从动画的制作流程了解动画制作团队所需的成员，工序，以及各个环节要注意的是想，以及从基础技能，动作设计，视听语言等方面培养动画创作者的基本素养。</w:t>
            </w:r>
          </w:p>
          <w:p>
            <w:pPr>
              <w:pStyle w:val="14"/>
              <w:widowControl w:val="0"/>
              <w:jc w:val="left"/>
              <w:rPr>
                <w:rFonts w:hint="eastAsia" w:ascii="宋体" w:hAnsi="宋体"/>
                <w:bCs/>
              </w:rPr>
            </w:pPr>
            <w:r>
              <w:rPr>
                <w:rFonts w:hint="eastAsia" w:ascii="宋体" w:hAnsi="宋体"/>
                <w:bCs/>
              </w:rPr>
              <w:t>可分为第一节动画的制作流程，第二节动画的创作，第三节动画创作者的基本素养</w:t>
            </w:r>
          </w:p>
          <w:p>
            <w:pPr>
              <w:pStyle w:val="14"/>
              <w:widowControl w:val="0"/>
              <w:jc w:val="left"/>
              <w:rPr>
                <w:rFonts w:hint="eastAsia" w:ascii="宋体" w:hAnsi="宋体"/>
                <w:bCs/>
              </w:rPr>
            </w:pPr>
            <w:r>
              <w:rPr>
                <w:rFonts w:hint="eastAsia" w:ascii="宋体" w:hAnsi="宋体"/>
                <w:bCs/>
              </w:rPr>
              <w:t>第五部分 动画的创作</w:t>
            </w:r>
          </w:p>
          <w:p>
            <w:pPr>
              <w:pStyle w:val="14"/>
              <w:widowControl w:val="0"/>
              <w:jc w:val="left"/>
              <w:rPr>
                <w:rFonts w:ascii="仿宋" w:hAnsi="仿宋" w:eastAsia="仿宋" w:cs="仿宋"/>
              </w:rPr>
            </w:pPr>
            <w:r>
              <w:rPr>
                <w:rFonts w:hint="eastAsia" w:ascii="宋体" w:hAnsi="宋体"/>
                <w:bCs/>
              </w:rPr>
              <w:t>第六部分 动画创作者的基本素养</w:t>
            </w:r>
          </w:p>
        </w:tc>
      </w:tr>
      <w:bookmarkEnd w:id="0"/>
      <w:bookmarkEnd w:id="1"/>
    </w:tbl>
    <w:p>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trPr>
          <w:trHeight w:val="794" w:hRule="atLeast"/>
          <w:jc w:val="center"/>
        </w:trPr>
        <w:tc>
          <w:tcPr>
            <w:tcW w:w="1834"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rFonts w:hint="eastAsia"/>
                <w:szCs w:val="16"/>
              </w:rPr>
            </w:pPr>
          </w:p>
          <w:p>
            <w:pPr>
              <w:pStyle w:val="13"/>
              <w:ind w:right="210"/>
              <w:jc w:val="left"/>
              <w:rPr>
                <w:szCs w:val="16"/>
              </w:rPr>
            </w:pPr>
            <w:r>
              <w:rPr>
                <w:rFonts w:hint="eastAsia"/>
                <w:szCs w:val="16"/>
              </w:rPr>
              <w:t>教学单元</w:t>
            </w:r>
          </w:p>
        </w:tc>
        <w:tc>
          <w:tcPr>
            <w:tcW w:w="1074"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1</w:t>
            </w:r>
          </w:p>
        </w:tc>
        <w:tc>
          <w:tcPr>
            <w:tcW w:w="1074"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2</w:t>
            </w:r>
          </w:p>
        </w:tc>
        <w:tc>
          <w:tcPr>
            <w:tcW w:w="1074"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3</w:t>
            </w:r>
          </w:p>
        </w:tc>
        <w:tc>
          <w:tcPr>
            <w:tcW w:w="1073" w:type="dxa"/>
            <w:tcBorders>
              <w:top w:val="single" w:color="auto" w:sz="12" w:space="0"/>
            </w:tcBorders>
            <w:vAlign w:val="center"/>
          </w:tcPr>
          <w:p>
            <w:pPr>
              <w:pStyle w:val="13"/>
              <w:rPr>
                <w:rFonts w:hint="eastAsia" w:eastAsia="黑体"/>
                <w:szCs w:val="16"/>
                <w:lang w:val="en-US" w:eastAsia="zh-CN"/>
              </w:rPr>
            </w:pPr>
            <w:r>
              <w:rPr>
                <w:rFonts w:hint="eastAsia"/>
                <w:szCs w:val="16"/>
                <w:lang w:val="en-US" w:eastAsia="zh-CN"/>
              </w:rPr>
              <w:t>4</w:t>
            </w:r>
          </w:p>
        </w:tc>
        <w:tc>
          <w:tcPr>
            <w:tcW w:w="1073" w:type="dxa"/>
            <w:tcBorders>
              <w:top w:val="single" w:color="auto" w:sz="12" w:space="0"/>
            </w:tcBorders>
            <w:vAlign w:val="center"/>
          </w:tcPr>
          <w:p>
            <w:pPr>
              <w:pStyle w:val="13"/>
              <w:rPr>
                <w:szCs w:val="16"/>
              </w:rPr>
            </w:pPr>
          </w:p>
        </w:tc>
        <w:tc>
          <w:tcPr>
            <w:tcW w:w="1074" w:type="dxa"/>
            <w:tcBorders>
              <w:top w:val="single" w:color="auto" w:sz="12" w:space="0"/>
              <w:right w:val="single" w:color="auto" w:sz="12" w:space="0"/>
            </w:tcBorders>
            <w:vAlign w:val="center"/>
          </w:tcPr>
          <w:p>
            <w:pPr>
              <w:pStyle w:val="13"/>
              <w:rPr>
                <w:szCs w:val="16"/>
              </w:rPr>
            </w:pPr>
          </w:p>
        </w:tc>
      </w:tr>
      <w:tr>
        <w:trPr>
          <w:trHeight w:val="340" w:hRule="atLeast"/>
          <w:jc w:val="center"/>
        </w:trPr>
        <w:tc>
          <w:tcPr>
            <w:tcW w:w="1834" w:type="dxa"/>
            <w:tcBorders>
              <w:left w:val="single" w:color="auto" w:sz="12" w:space="0"/>
            </w:tcBorders>
            <w:vAlign w:val="top"/>
          </w:tcPr>
          <w:p>
            <w:pPr>
              <w:snapToGrid w:val="0"/>
              <w:spacing w:line="288" w:lineRule="auto"/>
              <w:jc w:val="center"/>
            </w:pPr>
            <w:r>
              <w:rPr>
                <w:rFonts w:hint="eastAsia" w:ascii="宋体" w:hAnsi="宋体"/>
                <w:bCs/>
                <w:color w:val="000000"/>
                <w:szCs w:val="20"/>
              </w:rPr>
              <w:t>理论考试</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tcBorders>
            <w:vAlign w:val="top"/>
          </w:tcPr>
          <w:p>
            <w:pPr>
              <w:snapToGrid w:val="0"/>
              <w:spacing w:line="288" w:lineRule="auto"/>
              <w:jc w:val="center"/>
            </w:pPr>
            <w:r>
              <w:rPr>
                <w:rFonts w:hint="eastAsia" w:ascii="宋体" w:hAnsi="宋体"/>
                <w:bCs/>
                <w:color w:val="000000"/>
                <w:szCs w:val="20"/>
              </w:rPr>
              <w:t>动画短片分析报告</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3" w:type="dxa"/>
            <w:vAlign w:val="center"/>
          </w:tcPr>
          <w:p>
            <w:pPr>
              <w:pStyle w:val="14"/>
            </w:pP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tcBorders>
            <w:vAlign w:val="top"/>
          </w:tcPr>
          <w:p>
            <w:pPr>
              <w:snapToGrid w:val="0"/>
              <w:spacing w:line="288" w:lineRule="auto"/>
              <w:jc w:val="center"/>
            </w:pPr>
            <w:r>
              <w:rPr>
                <w:rFonts w:hint="eastAsia" w:ascii="宋体" w:hAnsi="宋体"/>
                <w:bCs/>
                <w:color w:val="000000"/>
                <w:szCs w:val="20"/>
              </w:rPr>
              <w:t>动画电影分析报告</w:t>
            </w: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4" w:type="dxa"/>
            <w:vAlign w:val="center"/>
          </w:tcPr>
          <w:p>
            <w:pPr>
              <w:pStyle w:val="14"/>
            </w:pPr>
          </w:p>
        </w:tc>
        <w:tc>
          <w:tcPr>
            <w:tcW w:w="1074" w:type="dxa"/>
            <w:vAlign w:val="center"/>
          </w:tcPr>
          <w:p>
            <w:pPr>
              <w:pStyle w:val="14"/>
            </w:pPr>
            <w:r>
              <w:rPr>
                <w:rFonts w:ascii="宋体" w:hAnsi="宋体"/>
                <w:color w:val="000000" w:themeColor="text1"/>
                <w14:textFill>
                  <w14:solidFill>
                    <w14:schemeClr w14:val="tx1"/>
                  </w14:solidFill>
                </w14:textFill>
              </w:rPr>
              <w:t>√</w:t>
            </w:r>
          </w:p>
        </w:tc>
        <w:tc>
          <w:tcPr>
            <w:tcW w:w="1073" w:type="dxa"/>
            <w:vAlign w:val="center"/>
          </w:tcPr>
          <w:p>
            <w:pPr>
              <w:pStyle w:val="14"/>
            </w:pPr>
          </w:p>
        </w:tc>
        <w:tc>
          <w:tcPr>
            <w:tcW w:w="1073" w:type="dxa"/>
            <w:vAlign w:val="center"/>
          </w:tcPr>
          <w:p>
            <w:pPr>
              <w:pStyle w:val="14"/>
            </w:pPr>
          </w:p>
        </w:tc>
        <w:tc>
          <w:tcPr>
            <w:tcW w:w="1074" w:type="dxa"/>
            <w:tcBorders>
              <w:right w:val="single" w:color="auto" w:sz="12" w:space="0"/>
            </w:tcBorders>
            <w:vAlign w:val="center"/>
          </w:tcPr>
          <w:p>
            <w:pPr>
              <w:pStyle w:val="14"/>
            </w:pPr>
          </w:p>
        </w:tc>
      </w:tr>
      <w:tr>
        <w:trPr>
          <w:trHeight w:val="340" w:hRule="atLeast"/>
          <w:jc w:val="center"/>
        </w:trPr>
        <w:tc>
          <w:tcPr>
            <w:tcW w:w="1834" w:type="dxa"/>
            <w:tcBorders>
              <w:left w:val="single" w:color="auto" w:sz="12" w:space="0"/>
              <w:bottom w:val="single" w:color="auto" w:sz="12" w:space="0"/>
            </w:tcBorders>
            <w:vAlign w:val="top"/>
          </w:tcPr>
          <w:p>
            <w:pPr>
              <w:snapToGrid w:val="0"/>
              <w:spacing w:line="288" w:lineRule="auto"/>
              <w:jc w:val="center"/>
            </w:pPr>
            <w:r>
              <w:rPr>
                <w:rFonts w:hint="eastAsia" w:ascii="宋体" w:hAnsi="宋体"/>
                <w:bCs/>
                <w:color w:val="000000"/>
                <w:szCs w:val="20"/>
              </w:rPr>
              <w:t>随堂测试</w:t>
            </w:r>
          </w:p>
        </w:tc>
        <w:tc>
          <w:tcPr>
            <w:tcW w:w="1074"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4"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4"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3" w:type="dxa"/>
            <w:tcBorders>
              <w:bottom w:val="single" w:color="auto" w:sz="12" w:space="0"/>
            </w:tcBorders>
            <w:vAlign w:val="center"/>
          </w:tcPr>
          <w:p>
            <w:pPr>
              <w:pStyle w:val="14"/>
            </w:pPr>
            <w:r>
              <w:rPr>
                <w:rFonts w:ascii="宋体" w:hAnsi="宋体"/>
                <w:color w:val="000000" w:themeColor="text1"/>
                <w14:textFill>
                  <w14:solidFill>
                    <w14:schemeClr w14:val="tx1"/>
                  </w14:solidFill>
                </w14:textFill>
              </w:rPr>
              <w:t>√</w:t>
            </w:r>
          </w:p>
        </w:tc>
        <w:tc>
          <w:tcPr>
            <w:tcW w:w="1073" w:type="dxa"/>
            <w:tcBorders>
              <w:bottom w:val="single" w:color="auto" w:sz="12" w:space="0"/>
            </w:tcBorders>
            <w:vAlign w:val="center"/>
          </w:tcPr>
          <w:p>
            <w:pPr>
              <w:pStyle w:val="14"/>
            </w:pPr>
          </w:p>
        </w:tc>
        <w:tc>
          <w:tcPr>
            <w:tcW w:w="1074" w:type="dxa"/>
            <w:tcBorders>
              <w:bottom w:val="single" w:color="auto" w:sz="12" w:space="0"/>
              <w:right w:val="single" w:color="auto" w:sz="12" w:space="0"/>
            </w:tcBorders>
            <w:vAlign w:val="center"/>
          </w:tcPr>
          <w:p>
            <w:pPr>
              <w:pStyle w:val="14"/>
            </w:pPr>
          </w:p>
        </w:tc>
      </w:tr>
    </w:tbl>
    <w:p>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trPr>
          <w:trHeight w:val="340" w:hRule="atLeast"/>
          <w:jc w:val="center"/>
        </w:trPr>
        <w:tc>
          <w:tcPr>
            <w:tcW w:w="1872"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755"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738"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11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rPr>
          <w:trHeight w:val="340" w:hRule="atLeast"/>
          <w:jc w:val="center"/>
        </w:trPr>
        <w:tc>
          <w:tcPr>
            <w:tcW w:w="1872"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2755" w:type="dxa"/>
            <w:vMerge w:val="continue"/>
          </w:tcPr>
          <w:p>
            <w:pPr>
              <w:widowControl w:val="0"/>
              <w:snapToGrid w:val="0"/>
              <w:jc w:val="center"/>
              <w:rPr>
                <w:rFonts w:ascii="黑体" w:hAnsi="黑体" w:eastAsia="黑体"/>
                <w:bCs/>
                <w:sz w:val="21"/>
                <w:szCs w:val="21"/>
              </w:rPr>
            </w:pPr>
          </w:p>
        </w:tc>
        <w:tc>
          <w:tcPr>
            <w:tcW w:w="1738" w:type="dxa"/>
            <w:vMerge w:val="continue"/>
          </w:tcPr>
          <w:p>
            <w:pPr>
              <w:widowControl w:val="0"/>
              <w:snapToGrid w:val="0"/>
              <w:jc w:val="center"/>
              <w:rPr>
                <w:rFonts w:ascii="黑体" w:hAnsi="黑体" w:eastAsia="黑体"/>
                <w:bCs/>
                <w:sz w:val="21"/>
                <w:szCs w:val="21"/>
              </w:rPr>
            </w:pPr>
          </w:p>
        </w:tc>
        <w:tc>
          <w:tcPr>
            <w:tcW w:w="725"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69"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17"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rPr>
          <w:trHeight w:val="454" w:hRule="atLeast"/>
          <w:jc w:val="center"/>
        </w:trPr>
        <w:tc>
          <w:tcPr>
            <w:tcW w:w="1872" w:type="dxa"/>
            <w:tcBorders>
              <w:left w:val="single" w:color="auto" w:sz="12" w:space="0"/>
            </w:tcBorders>
            <w:vAlign w:val="top"/>
          </w:tcPr>
          <w:p>
            <w:pPr>
              <w:widowControl w:val="0"/>
              <w:snapToGrid w:val="0"/>
              <w:spacing w:line="288" w:lineRule="auto"/>
              <w:jc w:val="center"/>
              <w:rPr>
                <w:rFonts w:hint="eastAsia" w:ascii="宋体" w:hAnsi="宋体" w:eastAsia="宋体" w:cs="宋体"/>
                <w:bCs/>
                <w:color w:val="000000"/>
                <w:sz w:val="21"/>
                <w:szCs w:val="16"/>
              </w:rPr>
            </w:pPr>
            <w:r>
              <w:rPr>
                <w:rFonts w:hint="eastAsia" w:ascii="宋体" w:hAnsi="宋体" w:eastAsia="宋体" w:cs="宋体"/>
                <w:bCs/>
                <w:color w:val="000000"/>
                <w:sz w:val="21"/>
                <w:szCs w:val="16"/>
              </w:rPr>
              <w:t>理论考试</w:t>
            </w:r>
          </w:p>
        </w:tc>
        <w:tc>
          <w:tcPr>
            <w:tcW w:w="2755" w:type="dxa"/>
            <w:vAlign w:val="center"/>
          </w:tcPr>
          <w:p>
            <w:pPr>
              <w:widowControl w:val="0"/>
              <w:snapToGrid w:val="0"/>
              <w:jc w:val="both"/>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了解动画的定义，能够说明动画的本质与艺术特点，并重点介绍世界动画史上的重要里程碑动画大师和历史事件。</w:t>
            </w:r>
          </w:p>
        </w:tc>
        <w:tc>
          <w:tcPr>
            <w:tcW w:w="1738" w:type="dxa"/>
            <w:vAlign w:val="center"/>
          </w:tcPr>
          <w:p>
            <w:pPr>
              <w:widowControl w:val="0"/>
              <w:snapToGrid w:val="0"/>
              <w:jc w:val="center"/>
              <w:rPr>
                <w:rFonts w:hint="default"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考查</w:t>
            </w:r>
          </w:p>
        </w:tc>
        <w:tc>
          <w:tcPr>
            <w:tcW w:w="725"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c>
          <w:tcPr>
            <w:tcW w:w="669"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0</w:t>
            </w:r>
          </w:p>
        </w:tc>
        <w:tc>
          <w:tcPr>
            <w:tcW w:w="717" w:type="dxa"/>
            <w:tcBorders>
              <w:right w:val="single" w:color="auto" w:sz="12" w:space="0"/>
            </w:tcBorders>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8</w:t>
            </w:r>
          </w:p>
        </w:tc>
      </w:tr>
      <w:tr>
        <w:trPr>
          <w:trHeight w:val="454" w:hRule="atLeast"/>
          <w:jc w:val="center"/>
        </w:trPr>
        <w:tc>
          <w:tcPr>
            <w:tcW w:w="1872" w:type="dxa"/>
            <w:tcBorders>
              <w:left w:val="single" w:color="auto" w:sz="12" w:space="0"/>
            </w:tcBorders>
            <w:vAlign w:val="top"/>
          </w:tcPr>
          <w:p>
            <w:pPr>
              <w:widowControl w:val="0"/>
              <w:snapToGrid w:val="0"/>
              <w:spacing w:line="288" w:lineRule="auto"/>
              <w:jc w:val="center"/>
              <w:rPr>
                <w:rFonts w:hint="eastAsia" w:ascii="宋体" w:hAnsi="宋体" w:eastAsia="宋体" w:cs="宋体"/>
                <w:bCs/>
                <w:color w:val="000000"/>
                <w:sz w:val="21"/>
                <w:szCs w:val="16"/>
              </w:rPr>
            </w:pPr>
            <w:r>
              <w:rPr>
                <w:rFonts w:hint="eastAsia" w:ascii="宋体" w:hAnsi="宋体" w:eastAsia="宋体" w:cs="宋体"/>
                <w:bCs/>
                <w:color w:val="000000"/>
                <w:sz w:val="21"/>
                <w:szCs w:val="16"/>
              </w:rPr>
              <w:t>动画短片分析报告</w:t>
            </w:r>
          </w:p>
        </w:tc>
        <w:tc>
          <w:tcPr>
            <w:tcW w:w="2755"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通过对动画短片进行欣赏和镜头的分析培养学生们对于动画短片的分析和鉴赏能力。</w:t>
            </w:r>
          </w:p>
        </w:tc>
        <w:tc>
          <w:tcPr>
            <w:tcW w:w="1738" w:type="dxa"/>
            <w:vAlign w:val="center"/>
          </w:tcPr>
          <w:p>
            <w:pPr>
              <w:widowControl w:val="0"/>
              <w:snapToGrid w:val="0"/>
              <w:jc w:val="center"/>
              <w:rPr>
                <w:rFonts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考查</w:t>
            </w:r>
          </w:p>
        </w:tc>
        <w:tc>
          <w:tcPr>
            <w:tcW w:w="725"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c>
          <w:tcPr>
            <w:tcW w:w="669"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0</w:t>
            </w:r>
          </w:p>
        </w:tc>
        <w:tc>
          <w:tcPr>
            <w:tcW w:w="717" w:type="dxa"/>
            <w:tcBorders>
              <w:right w:val="single" w:color="auto" w:sz="12" w:space="0"/>
            </w:tcBorders>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8</w:t>
            </w:r>
          </w:p>
        </w:tc>
      </w:tr>
      <w:tr>
        <w:trPr>
          <w:trHeight w:val="454" w:hRule="atLeast"/>
          <w:jc w:val="center"/>
        </w:trPr>
        <w:tc>
          <w:tcPr>
            <w:tcW w:w="1872" w:type="dxa"/>
            <w:tcBorders>
              <w:left w:val="single" w:color="auto" w:sz="12" w:space="0"/>
            </w:tcBorders>
            <w:vAlign w:val="top"/>
          </w:tcPr>
          <w:p>
            <w:pPr>
              <w:widowControl w:val="0"/>
              <w:snapToGrid w:val="0"/>
              <w:spacing w:line="288" w:lineRule="auto"/>
              <w:jc w:val="center"/>
              <w:rPr>
                <w:rFonts w:hint="eastAsia" w:ascii="宋体" w:hAnsi="宋体" w:eastAsia="宋体" w:cs="宋体"/>
                <w:bCs/>
                <w:color w:val="000000"/>
                <w:sz w:val="21"/>
                <w:szCs w:val="16"/>
              </w:rPr>
            </w:pPr>
            <w:r>
              <w:rPr>
                <w:rFonts w:hint="eastAsia" w:ascii="宋体" w:hAnsi="宋体" w:eastAsia="宋体" w:cs="宋体"/>
                <w:bCs/>
                <w:color w:val="000000"/>
                <w:sz w:val="21"/>
                <w:szCs w:val="16"/>
              </w:rPr>
              <w:t>动画电影分析报告</w:t>
            </w:r>
          </w:p>
        </w:tc>
        <w:tc>
          <w:tcPr>
            <w:tcW w:w="2755"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通过分析动画影片的鉴赏分析，了解在动画影片制作过程中的相关问题，引起同学们对动画镜头的相关思考。</w:t>
            </w:r>
          </w:p>
        </w:tc>
        <w:tc>
          <w:tcPr>
            <w:tcW w:w="1738" w:type="dxa"/>
            <w:vAlign w:val="center"/>
          </w:tcPr>
          <w:p>
            <w:pPr>
              <w:widowControl w:val="0"/>
              <w:snapToGrid w:val="0"/>
              <w:jc w:val="center"/>
              <w:rPr>
                <w:rFonts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考查</w:t>
            </w:r>
          </w:p>
        </w:tc>
        <w:tc>
          <w:tcPr>
            <w:tcW w:w="725"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c>
          <w:tcPr>
            <w:tcW w:w="669"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0</w:t>
            </w:r>
          </w:p>
        </w:tc>
        <w:tc>
          <w:tcPr>
            <w:tcW w:w="717" w:type="dxa"/>
            <w:tcBorders>
              <w:right w:val="single" w:color="auto" w:sz="12" w:space="0"/>
            </w:tcBorders>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8</w:t>
            </w:r>
          </w:p>
        </w:tc>
      </w:tr>
      <w:tr>
        <w:trPr>
          <w:trHeight w:val="454" w:hRule="atLeast"/>
          <w:jc w:val="center"/>
        </w:trPr>
        <w:tc>
          <w:tcPr>
            <w:tcW w:w="1872" w:type="dxa"/>
            <w:tcBorders>
              <w:left w:val="single" w:color="auto" w:sz="12" w:space="0"/>
            </w:tcBorders>
            <w:vAlign w:val="top"/>
          </w:tcPr>
          <w:p>
            <w:pPr>
              <w:widowControl w:val="0"/>
              <w:snapToGrid w:val="0"/>
              <w:spacing w:line="288" w:lineRule="auto"/>
              <w:jc w:val="center"/>
              <w:rPr>
                <w:rFonts w:hint="eastAsia" w:ascii="宋体" w:hAnsi="宋体" w:eastAsia="宋体" w:cs="宋体"/>
                <w:bCs/>
                <w:color w:val="000000"/>
                <w:sz w:val="21"/>
                <w:szCs w:val="16"/>
              </w:rPr>
            </w:pPr>
            <w:r>
              <w:rPr>
                <w:rFonts w:hint="eastAsia" w:ascii="宋体" w:hAnsi="宋体" w:eastAsia="宋体" w:cs="宋体"/>
                <w:bCs/>
                <w:color w:val="000000"/>
                <w:sz w:val="21"/>
                <w:szCs w:val="16"/>
              </w:rPr>
              <w:t>随堂测试</w:t>
            </w:r>
          </w:p>
        </w:tc>
        <w:tc>
          <w:tcPr>
            <w:tcW w:w="2755" w:type="dxa"/>
            <w:vAlign w:val="center"/>
          </w:tcPr>
          <w:p>
            <w:pPr>
              <w:widowControl w:val="0"/>
              <w:snapToGrid w:val="0"/>
              <w:jc w:val="center"/>
              <w:rPr>
                <w:rFonts w:ascii="Times New Roman" w:hAnsi="Times New Roman"/>
                <w:bCs/>
                <w:sz w:val="21"/>
                <w:szCs w:val="21"/>
              </w:rPr>
            </w:pPr>
            <w:r>
              <w:rPr>
                <w:rFonts w:hint="eastAsia" w:eastAsia="宋体"/>
                <w:color w:val="000000"/>
                <w:sz w:val="21"/>
                <w:szCs w:val="21"/>
              </w:rPr>
              <w:t>通过课堂理论测试帮助学生对动画的历史，发展等重要内容进行巩固和复习，特别是中国动画的历史和发展。</w:t>
            </w:r>
          </w:p>
        </w:tc>
        <w:tc>
          <w:tcPr>
            <w:tcW w:w="1738" w:type="dxa"/>
            <w:vAlign w:val="center"/>
          </w:tcPr>
          <w:p>
            <w:pPr>
              <w:widowControl w:val="0"/>
              <w:snapToGrid w:val="0"/>
              <w:jc w:val="center"/>
              <w:rPr>
                <w:rFonts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考查</w:t>
            </w:r>
          </w:p>
        </w:tc>
        <w:tc>
          <w:tcPr>
            <w:tcW w:w="725"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8</w:t>
            </w:r>
          </w:p>
        </w:tc>
        <w:tc>
          <w:tcPr>
            <w:tcW w:w="669" w:type="dxa"/>
            <w:vAlign w:val="center"/>
          </w:tcPr>
          <w:p>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0</w:t>
            </w:r>
          </w:p>
        </w:tc>
        <w:tc>
          <w:tcPr>
            <w:tcW w:w="717" w:type="dxa"/>
            <w:tcBorders>
              <w:right w:val="single" w:color="auto" w:sz="12" w:space="0"/>
            </w:tcBorders>
            <w:vAlign w:val="center"/>
          </w:tcPr>
          <w:p>
            <w:pPr>
              <w:widowControl w:val="0"/>
              <w:snapToGrid w:val="0"/>
              <w:jc w:val="center"/>
              <w:rPr>
                <w:rFonts w:hint="eastAsia" w:ascii="Times New Roman" w:hAnsi="Times New Roman" w:eastAsia="宋体" w:cs="宋体"/>
                <w:bCs/>
                <w:sz w:val="21"/>
                <w:szCs w:val="21"/>
                <w:lang w:val="en-US" w:eastAsia="zh-CN" w:bidi="ar-SA"/>
              </w:rPr>
            </w:pPr>
            <w:r>
              <w:rPr>
                <w:rFonts w:hint="eastAsia" w:ascii="Times New Roman" w:hAnsi="Times New Roman"/>
                <w:bCs/>
                <w:sz w:val="21"/>
                <w:szCs w:val="21"/>
                <w:lang w:val="en-US" w:eastAsia="zh-CN"/>
              </w:rPr>
              <w:t>8</w:t>
            </w:r>
          </w:p>
        </w:tc>
      </w:tr>
      <w:tr>
        <w:trPr>
          <w:trHeight w:val="454" w:hRule="atLeast"/>
          <w:jc w:val="center"/>
        </w:trPr>
        <w:tc>
          <w:tcPr>
            <w:tcW w:w="636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25" w:type="dxa"/>
            <w:tcBorders>
              <w:bottom w:val="single" w:color="auto" w:sz="12" w:space="0"/>
            </w:tcBorders>
            <w:vAlign w:val="center"/>
          </w:tcPr>
          <w:p>
            <w:pPr>
              <w:widowControl w:val="0"/>
              <w:snapToGrid w:val="0"/>
              <w:jc w:val="center"/>
              <w:rPr>
                <w:rFonts w:ascii="Times New Roman" w:hAnsi="Times New Roman"/>
                <w:bCs/>
                <w:sz w:val="21"/>
                <w:szCs w:val="21"/>
              </w:rPr>
            </w:pPr>
          </w:p>
        </w:tc>
        <w:tc>
          <w:tcPr>
            <w:tcW w:w="669" w:type="dxa"/>
            <w:tcBorders>
              <w:bottom w:val="single" w:color="auto" w:sz="12" w:space="0"/>
            </w:tcBorders>
            <w:vAlign w:val="center"/>
          </w:tcPr>
          <w:p>
            <w:pPr>
              <w:widowControl w:val="0"/>
              <w:snapToGrid w:val="0"/>
              <w:jc w:val="center"/>
              <w:rPr>
                <w:rFonts w:ascii="Times New Roman" w:hAnsi="Times New Roman"/>
                <w:bCs/>
                <w:sz w:val="21"/>
                <w:szCs w:val="21"/>
              </w:rPr>
            </w:pPr>
          </w:p>
        </w:tc>
        <w:tc>
          <w:tcPr>
            <w:tcW w:w="717" w:type="dxa"/>
            <w:tcBorders>
              <w:bottom w:val="single" w:color="auto" w:sz="12" w:space="0"/>
              <w:right w:val="single" w:color="auto" w:sz="12" w:space="0"/>
            </w:tcBorders>
            <w:vAlign w:val="center"/>
          </w:tcPr>
          <w:p>
            <w:pPr>
              <w:widowControl w:val="0"/>
              <w:snapToGrid w:val="0"/>
              <w:jc w:val="center"/>
              <w:rPr>
                <w:rFonts w:ascii="Times New Roman" w:hAnsi="Times New Roman"/>
                <w:bCs/>
                <w:sz w:val="21"/>
                <w:szCs w:val="21"/>
              </w:rPr>
            </w:pPr>
          </w:p>
        </w:tc>
      </w:tr>
    </w:tbl>
    <w:p>
      <w:pPr>
        <w:pStyle w:val="17"/>
        <w:spacing w:before="326" w:beforeLines="100" w:after="163"/>
      </w:pPr>
      <w:r>
        <w:rPr>
          <w:rFonts w:hint="eastAsia"/>
        </w:rPr>
        <w:t>（四）课内实验项目与基本要求</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trPr>
          <w:trHeight w:val="454" w:hRule="atLeast"/>
          <w:jc w:val="center"/>
        </w:trPr>
        <w:tc>
          <w:tcPr>
            <w:tcW w:w="720"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1882"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4061"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862"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950"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top"/>
          </w:tcPr>
          <w:p>
            <w:pPr>
              <w:snapToGrid w:val="0"/>
              <w:spacing w:line="288" w:lineRule="auto"/>
              <w:jc w:val="center"/>
              <w:rPr>
                <w:rFonts w:ascii="Times New Roman" w:hAnsi="Times New Roman" w:eastAsia="宋体" w:cs="宋体"/>
                <w:bCs/>
                <w:sz w:val="18"/>
                <w:szCs w:val="18"/>
                <w:lang w:val="en-US" w:eastAsia="zh-CN" w:bidi="ar-SA"/>
              </w:rPr>
            </w:pPr>
          </w:p>
        </w:tc>
        <w:tc>
          <w:tcPr>
            <w:tcW w:w="4061" w:type="dxa"/>
            <w:tcBorders>
              <w:top w:val="single" w:color="auto" w:sz="4" w:space="0"/>
              <w:left w:val="single" w:color="auto" w:sz="4" w:space="0"/>
              <w:bottom w:val="single" w:color="auto" w:sz="4" w:space="0"/>
              <w:right w:val="single" w:color="auto" w:sz="4" w:space="0"/>
            </w:tcBorders>
            <w:vAlign w:val="center"/>
          </w:tcPr>
          <w:p>
            <w:pPr>
              <w:pStyle w:val="14"/>
              <w:jc w:val="left"/>
            </w:pPr>
          </w:p>
        </w:tc>
        <w:tc>
          <w:tcPr>
            <w:tcW w:w="862" w:type="dxa"/>
            <w:tcBorders>
              <w:left w:val="single" w:color="auto" w:sz="4" w:space="0"/>
              <w:right w:val="single" w:color="auto" w:sz="4" w:space="0"/>
            </w:tcBorders>
            <w:shd w:val="clear" w:color="auto" w:fill="auto"/>
            <w:vAlign w:val="center"/>
          </w:tcPr>
          <w:p>
            <w:pPr>
              <w:pStyle w:val="14"/>
            </w:pPr>
          </w:p>
        </w:tc>
        <w:tc>
          <w:tcPr>
            <w:tcW w:w="950" w:type="dxa"/>
            <w:tcBorders>
              <w:left w:val="single" w:color="auto" w:sz="4" w:space="0"/>
              <w:right w:val="single" w:color="auto" w:sz="12" w:space="0"/>
            </w:tcBorders>
            <w:shd w:val="clear" w:color="auto" w:fill="auto"/>
            <w:vAlign w:val="center"/>
          </w:tcPr>
          <w:p>
            <w:pPr>
              <w:pStyle w:val="14"/>
            </w:pPr>
          </w:p>
        </w:tc>
      </w:tr>
      <w:tr>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2</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top"/>
          </w:tcPr>
          <w:p>
            <w:pPr>
              <w:snapToGrid w:val="0"/>
              <w:spacing w:line="288" w:lineRule="auto"/>
              <w:jc w:val="center"/>
              <w:rPr>
                <w:rFonts w:ascii="Times New Roman" w:hAnsi="Times New Roman" w:eastAsia="宋体" w:cs="宋体"/>
                <w:bCs/>
                <w:sz w:val="18"/>
                <w:szCs w:val="18"/>
                <w:lang w:val="en-US" w:eastAsia="zh-CN" w:bidi="ar-SA"/>
              </w:rPr>
            </w:pPr>
          </w:p>
        </w:tc>
        <w:tc>
          <w:tcPr>
            <w:tcW w:w="4061" w:type="dxa"/>
            <w:tcBorders>
              <w:top w:val="single" w:color="auto" w:sz="4" w:space="0"/>
              <w:left w:val="single" w:color="auto" w:sz="4" w:space="0"/>
              <w:bottom w:val="single" w:color="auto" w:sz="4" w:space="0"/>
              <w:right w:val="single" w:color="auto" w:sz="4" w:space="0"/>
            </w:tcBorders>
            <w:vAlign w:val="center"/>
          </w:tcPr>
          <w:p>
            <w:pPr>
              <w:pStyle w:val="14"/>
              <w:jc w:val="left"/>
            </w:pPr>
          </w:p>
        </w:tc>
        <w:tc>
          <w:tcPr>
            <w:tcW w:w="862" w:type="dxa"/>
            <w:tcBorders>
              <w:left w:val="single" w:color="auto" w:sz="4" w:space="0"/>
              <w:bottom w:val="single" w:color="auto" w:sz="4" w:space="0"/>
              <w:right w:val="single" w:color="auto" w:sz="4" w:space="0"/>
            </w:tcBorders>
            <w:shd w:val="clear" w:color="auto" w:fill="auto"/>
            <w:vAlign w:val="center"/>
          </w:tcPr>
          <w:p>
            <w:pPr>
              <w:pStyle w:val="14"/>
            </w:pPr>
          </w:p>
        </w:tc>
        <w:tc>
          <w:tcPr>
            <w:tcW w:w="950" w:type="dxa"/>
            <w:tcBorders>
              <w:left w:val="single" w:color="auto" w:sz="4" w:space="0"/>
              <w:bottom w:val="single" w:color="auto" w:sz="4" w:space="0"/>
              <w:right w:val="single" w:color="auto" w:sz="12" w:space="0"/>
            </w:tcBorders>
            <w:shd w:val="clear" w:color="auto" w:fill="auto"/>
            <w:vAlign w:val="center"/>
          </w:tcPr>
          <w:p>
            <w:pPr>
              <w:pStyle w:val="14"/>
            </w:pPr>
          </w:p>
        </w:tc>
      </w:tr>
      <w:tr>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default" w:eastAsia="宋体"/>
                <w:lang w:val="en-US" w:eastAsia="zh-CN"/>
              </w:rPr>
            </w:pPr>
            <w:r>
              <w:rPr>
                <w:rFonts w:hint="eastAsia"/>
                <w:lang w:val="en-US" w:eastAsia="zh-CN"/>
              </w:rPr>
              <w:t>3</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top"/>
          </w:tcPr>
          <w:p>
            <w:pPr>
              <w:snapToGrid w:val="0"/>
              <w:spacing w:line="288" w:lineRule="auto"/>
              <w:jc w:val="center"/>
              <w:rPr>
                <w:rFonts w:ascii="Times New Roman" w:hAnsi="Times New Roman" w:eastAsia="宋体" w:cs="宋体"/>
                <w:bCs/>
                <w:sz w:val="18"/>
                <w:szCs w:val="18"/>
                <w:lang w:val="en-US" w:eastAsia="zh-CN" w:bidi="ar-SA"/>
              </w:rPr>
            </w:pPr>
          </w:p>
        </w:tc>
        <w:tc>
          <w:tcPr>
            <w:tcW w:w="4061" w:type="dxa"/>
            <w:tcBorders>
              <w:top w:val="single" w:color="auto" w:sz="4" w:space="0"/>
              <w:left w:val="single" w:color="auto" w:sz="4" w:space="0"/>
              <w:bottom w:val="single" w:color="auto" w:sz="4" w:space="0"/>
              <w:right w:val="single" w:color="auto" w:sz="4" w:space="0"/>
            </w:tcBorders>
            <w:vAlign w:val="center"/>
          </w:tcPr>
          <w:p>
            <w:pPr>
              <w:pStyle w:val="14"/>
              <w:jc w:val="left"/>
            </w:pPr>
          </w:p>
        </w:tc>
        <w:tc>
          <w:tcPr>
            <w:tcW w:w="862" w:type="dxa"/>
            <w:tcBorders>
              <w:left w:val="single" w:color="auto" w:sz="4" w:space="0"/>
              <w:right w:val="single" w:color="auto" w:sz="4" w:space="0"/>
            </w:tcBorders>
            <w:shd w:val="clear" w:color="auto" w:fill="auto"/>
            <w:vAlign w:val="center"/>
          </w:tcPr>
          <w:p>
            <w:pPr>
              <w:pStyle w:val="14"/>
            </w:pPr>
          </w:p>
        </w:tc>
        <w:tc>
          <w:tcPr>
            <w:tcW w:w="950" w:type="dxa"/>
            <w:tcBorders>
              <w:left w:val="single" w:color="auto" w:sz="4" w:space="0"/>
              <w:right w:val="single" w:color="auto" w:sz="12" w:space="0"/>
            </w:tcBorders>
            <w:shd w:val="clear" w:color="auto" w:fill="auto"/>
            <w:vAlign w:val="center"/>
          </w:tcPr>
          <w:p>
            <w:pPr>
              <w:pStyle w:val="14"/>
            </w:pPr>
          </w:p>
        </w:tc>
      </w:tr>
      <w:tr>
        <w:trPr>
          <w:trHeight w:val="454" w:hRule="atLeast"/>
          <w:jc w:val="center"/>
        </w:trPr>
        <w:tc>
          <w:tcPr>
            <w:tcW w:w="720"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rPr>
                <w:rFonts w:hint="eastAsia" w:eastAsia="宋体"/>
                <w:lang w:eastAsia="zh-CN"/>
              </w:rPr>
            </w:pPr>
            <w:r>
              <w:rPr>
                <w:rFonts w:hint="eastAsia"/>
                <w:lang w:val="en-US" w:eastAsia="zh-CN"/>
              </w:rPr>
              <w:t>4</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top"/>
          </w:tcPr>
          <w:p>
            <w:pPr>
              <w:snapToGrid w:val="0"/>
              <w:spacing w:line="288" w:lineRule="auto"/>
              <w:jc w:val="center"/>
              <w:rPr>
                <w:rFonts w:ascii="Times New Roman" w:hAnsi="Times New Roman" w:eastAsia="宋体" w:cs="宋体"/>
                <w:bCs/>
                <w:sz w:val="18"/>
                <w:szCs w:val="18"/>
                <w:lang w:val="en-US" w:eastAsia="zh-CN" w:bidi="ar-SA"/>
              </w:rPr>
            </w:pPr>
          </w:p>
        </w:tc>
        <w:tc>
          <w:tcPr>
            <w:tcW w:w="4061" w:type="dxa"/>
            <w:tcBorders>
              <w:top w:val="single" w:color="auto" w:sz="4" w:space="0"/>
              <w:left w:val="single" w:color="auto" w:sz="4" w:space="0"/>
              <w:bottom w:val="single" w:color="auto" w:sz="4" w:space="0"/>
              <w:right w:val="single" w:color="auto" w:sz="4" w:space="0"/>
            </w:tcBorders>
            <w:vAlign w:val="center"/>
          </w:tcPr>
          <w:p>
            <w:pPr>
              <w:pStyle w:val="14"/>
              <w:jc w:val="left"/>
            </w:pPr>
          </w:p>
        </w:tc>
        <w:tc>
          <w:tcPr>
            <w:tcW w:w="862" w:type="dxa"/>
            <w:tcBorders>
              <w:left w:val="single" w:color="auto" w:sz="4" w:space="0"/>
              <w:right w:val="single" w:color="auto" w:sz="4" w:space="0"/>
            </w:tcBorders>
            <w:shd w:val="clear" w:color="auto" w:fill="auto"/>
            <w:vAlign w:val="center"/>
          </w:tcPr>
          <w:p>
            <w:pPr>
              <w:pStyle w:val="14"/>
            </w:pPr>
          </w:p>
        </w:tc>
        <w:tc>
          <w:tcPr>
            <w:tcW w:w="950" w:type="dxa"/>
            <w:tcBorders>
              <w:left w:val="single" w:color="auto" w:sz="4" w:space="0"/>
              <w:right w:val="single" w:color="auto" w:sz="12" w:space="0"/>
            </w:tcBorders>
            <w:shd w:val="clear" w:color="auto" w:fill="auto"/>
            <w:vAlign w:val="center"/>
          </w:tcPr>
          <w:p>
            <w:pPr>
              <w:pStyle w:val="14"/>
            </w:pPr>
          </w:p>
        </w:tc>
      </w:tr>
      <w:tr>
        <w:trPr>
          <w:trHeight w:val="454" w:hRule="atLeast"/>
          <w:jc w:val="center"/>
        </w:trPr>
        <w:tc>
          <w:tcPr>
            <w:tcW w:w="8475"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ind w:firstLine="140" w:firstLineChars="50"/>
        <w:rPr>
          <w:rFonts w:ascii="黑体" w:hAnsi="宋体"/>
        </w:rPr>
      </w:pPr>
      <w:bookmarkStart w:id="2" w:name="OLE_LINK2"/>
      <w:bookmarkStart w:id="3" w:name="OLE_LINK1"/>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trPr>
          <w:trHeight w:val="1128" w:hRule="atLeast"/>
        </w:trPr>
        <w:tc>
          <w:tcPr>
            <w:tcW w:w="8276" w:type="dxa"/>
            <w:vAlign w:val="center"/>
          </w:tcPr>
          <w:p>
            <w:pPr>
              <w:pStyle w:val="14"/>
              <w:widowControl w:val="0"/>
              <w:ind w:firstLine="420" w:firstLineChars="200"/>
              <w:jc w:val="left"/>
              <w:rPr>
                <w:rFonts w:hint="eastAsia" w:cs="仿宋"/>
                <w:bCs/>
              </w:rPr>
            </w:pPr>
            <w:r>
              <w:rPr>
                <w:rFonts w:hint="eastAsia" w:cs="仿宋"/>
                <w:bCs/>
                <w:lang w:val="en-US" w:eastAsia="zh-CN"/>
              </w:rPr>
              <w:t>本课程</w:t>
            </w:r>
            <w:r>
              <w:rPr>
                <w:rFonts w:hint="eastAsia" w:cs="仿宋"/>
                <w:bCs/>
              </w:rPr>
              <w:t>介绍动画的发展历程，以及其在世界各地的文化影响。引导学生认识到动画作为一种艺术形式，具有强烈的文化传承意义，对于弘扬民族文化、传播中华优秀传统文化具有重要作用。</w:t>
            </w:r>
          </w:p>
          <w:p>
            <w:pPr>
              <w:pStyle w:val="14"/>
              <w:widowControl w:val="0"/>
              <w:ind w:firstLine="420" w:firstLineChars="200"/>
              <w:jc w:val="left"/>
              <w:rPr>
                <w:rFonts w:hint="eastAsia" w:cs="仿宋"/>
                <w:bCs/>
              </w:rPr>
            </w:pPr>
            <w:r>
              <w:rPr>
                <w:rFonts w:hint="eastAsia" w:cs="仿宋"/>
                <w:bCs/>
              </w:rPr>
              <w:t>动画的艺术特点与表现手法：讲解动画的独特艺术特点，如虚拟角色、夸张变形、象征寓意等。通过分析经典动画作品，引导学生理解动画作为一种视听艺术，能够深刻反映社会现实、传递价值观和情感。</w:t>
            </w:r>
          </w:p>
          <w:p>
            <w:pPr>
              <w:pStyle w:val="14"/>
              <w:widowControl w:val="0"/>
              <w:ind w:firstLine="420" w:firstLineChars="200"/>
              <w:jc w:val="left"/>
              <w:rPr>
                <w:rFonts w:hint="eastAsia" w:cs="仿宋"/>
                <w:bCs/>
              </w:rPr>
            </w:pPr>
            <w:r>
              <w:rPr>
                <w:rFonts w:hint="eastAsia" w:cs="仿宋"/>
                <w:bCs/>
              </w:rPr>
              <w:t>动画制作的社会责任与伦理道德：强调动画制作过程中的社会责任和伦理道德，引导学生树立正确的创作观念，关注动画作品的正面价值导向，避免传播不良信息。同时，培养学生的团队协作精神、诚信意识和职业道德。</w:t>
            </w:r>
          </w:p>
          <w:p>
            <w:pPr>
              <w:pStyle w:val="14"/>
              <w:widowControl w:val="0"/>
              <w:ind w:firstLine="420" w:firstLineChars="200"/>
              <w:jc w:val="left"/>
              <w:rPr>
                <w:rFonts w:hint="eastAsia" w:cs="仿宋"/>
                <w:bCs/>
              </w:rPr>
            </w:pPr>
            <w:r>
              <w:rPr>
                <w:rFonts w:hint="eastAsia" w:cs="仿宋"/>
                <w:bCs/>
              </w:rPr>
              <w:t>动画产业的创新与发展：分析当前动画产业的现状和发展趋势，引导学生关注国产动画的崛起，鼓励他们为推动国产动画的创新发展贡献自己的力量。通过案例分析，培养学生的创新思维和创业精神，提高他们对于新兴技术和市场的敏感度。</w:t>
            </w:r>
          </w:p>
          <w:p>
            <w:pPr>
              <w:pStyle w:val="14"/>
              <w:widowControl w:val="0"/>
              <w:ind w:firstLine="420" w:firstLineChars="200"/>
              <w:jc w:val="left"/>
              <w:rPr>
                <w:rFonts w:hint="eastAsia" w:cs="仿宋"/>
                <w:bCs/>
              </w:rPr>
            </w:pPr>
            <w:r>
              <w:rPr>
                <w:rFonts w:hint="eastAsia" w:cs="仿宋"/>
                <w:bCs/>
              </w:rPr>
              <w:t>思政元素融入：在课程中适当融入思政元素，如爱国主义教育、社会主义核心价值观等。引导学生将个人理想与国家发展紧密结合，树立文化自信和民族自豪感。同时，通过分析具有家国情怀的动画作品，培养学生的爱国主义情感和社会责任感。</w:t>
            </w:r>
          </w:p>
          <w:p>
            <w:pPr>
              <w:pStyle w:val="14"/>
              <w:widowControl w:val="0"/>
              <w:jc w:val="left"/>
              <w:rPr>
                <w:rFonts w:hint="eastAsia"/>
              </w:rPr>
            </w:pPr>
            <w:r>
              <w:rPr>
                <w:rFonts w:hint="eastAsia" w:cs="仿宋"/>
                <w:bCs/>
              </w:rPr>
              <w:t>总结动画概论课程的主要内容，强调动画作为一种综合性艺术形式在文化传承、价值观传播等方面的重要作用。同时，引导学生思考如何在未来的学习和工作中更好地发挥动画的优势，为中华文化的传承和发展贡献自己的力量。</w:t>
            </w:r>
          </w:p>
        </w:tc>
      </w:tr>
    </w:tbl>
    <w:p>
      <w:pPr>
        <w:pStyle w:val="16"/>
        <w:spacing w:before="326" w:beforeLines="100" w:line="360" w:lineRule="auto"/>
        <w:rPr>
          <w:rFonts w:ascii="黑体" w:hAnsi="宋体"/>
        </w:rPr>
      </w:pPr>
      <w:r>
        <w:rPr>
          <w:rFonts w:hint="eastAsia" w:ascii="黑体" w:hAnsi="宋体"/>
        </w:rPr>
        <w:t>五、课程考核</w:t>
      </w:r>
      <w:bookmarkStart w:id="4" w:name="OLE_LINK3"/>
      <w:bookmarkStart w:id="5" w:name="OLE_LINK4"/>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612" w:type="dxa"/>
            <w:tcBorders>
              <w:left w:val="double" w:color="auto" w:sz="4" w:space="0"/>
            </w:tcBorders>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612" w:type="dxa"/>
            <w:vAlign w:val="center"/>
          </w:tcPr>
          <w:p>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612" w:type="dxa"/>
            <w:vAlign w:val="center"/>
          </w:tcPr>
          <w:p>
            <w:pPr>
              <w:pStyle w:val="16"/>
              <w:widowControl w:val="0"/>
              <w:spacing w:line="240" w:lineRule="auto"/>
              <w:jc w:val="center"/>
              <w:rPr>
                <w:rFonts w:ascii="黑体" w:hAnsi="黑体"/>
                <w:bCs/>
                <w:sz w:val="21"/>
                <w:szCs w:val="21"/>
              </w:rPr>
            </w:pPr>
          </w:p>
        </w:tc>
        <w:tc>
          <w:tcPr>
            <w:tcW w:w="612" w:type="dxa"/>
            <w:vAlign w:val="center"/>
          </w:tcPr>
          <w:p>
            <w:pPr>
              <w:pStyle w:val="16"/>
              <w:widowControl w:val="0"/>
              <w:spacing w:line="240" w:lineRule="auto"/>
              <w:jc w:val="center"/>
              <w:rPr>
                <w:rFonts w:ascii="黑体" w:hAnsi="黑体"/>
                <w:bCs/>
                <w:sz w:val="21"/>
                <w:szCs w:val="21"/>
              </w:rPr>
            </w:pP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709" w:type="dxa"/>
            <w:vAlign w:val="top"/>
          </w:tcPr>
          <w:p>
            <w:pPr>
              <w:widowControl w:val="0"/>
              <w:snapToGrid w:val="0"/>
              <w:spacing w:line="288" w:lineRule="auto"/>
              <w:jc w:val="center"/>
            </w:pPr>
            <w:r>
              <w:rPr>
                <w:rFonts w:hint="eastAsia" w:ascii="宋体" w:hAnsi="宋体"/>
                <w:bCs/>
                <w:color w:val="000000"/>
                <w:szCs w:val="20"/>
              </w:rPr>
              <w:t>40%</w:t>
            </w:r>
          </w:p>
        </w:tc>
        <w:tc>
          <w:tcPr>
            <w:tcW w:w="2353" w:type="dxa"/>
            <w:tcBorders>
              <w:right w:val="double" w:color="auto" w:sz="4" w:space="0"/>
            </w:tcBorders>
            <w:vAlign w:val="top"/>
          </w:tcPr>
          <w:p>
            <w:pPr>
              <w:widowControl w:val="0"/>
              <w:snapToGrid w:val="0"/>
              <w:spacing w:line="288" w:lineRule="auto"/>
              <w:jc w:val="center"/>
            </w:pPr>
            <w:r>
              <w:rPr>
                <w:rFonts w:hint="eastAsia" w:ascii="宋体" w:hAnsi="宋体"/>
                <w:bCs/>
                <w:color w:val="000000"/>
                <w:szCs w:val="20"/>
              </w:rPr>
              <w:t>理论考试</w:t>
            </w:r>
          </w:p>
        </w:tc>
        <w:tc>
          <w:tcPr>
            <w:tcW w:w="612"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30</w:t>
            </w:r>
          </w:p>
        </w:tc>
        <w:tc>
          <w:tcPr>
            <w:tcW w:w="612" w:type="dxa"/>
            <w:vAlign w:val="center"/>
          </w:tcPr>
          <w:p>
            <w:pPr>
              <w:pStyle w:val="14"/>
              <w:widowControl w:val="0"/>
              <w:rPr>
                <w:rFonts w:hint="default" w:eastAsia="宋体"/>
                <w:lang w:val="en-US" w:eastAsia="zh-CN"/>
              </w:rPr>
            </w:pPr>
            <w:r>
              <w:rPr>
                <w:rFonts w:hint="eastAsia"/>
                <w:lang w:val="en-US" w:eastAsia="zh-CN"/>
              </w:rPr>
              <w:t>30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rPr>
                <w:rFonts w:hint="default" w:eastAsia="宋体"/>
                <w:lang w:val="en-US" w:eastAsia="zh-CN"/>
              </w:rPr>
            </w:pPr>
            <w:r>
              <w:rPr>
                <w:rFonts w:hint="eastAsia"/>
                <w:lang w:val="en-US" w:eastAsia="zh-CN"/>
              </w:rPr>
              <w:t>20</w:t>
            </w:r>
          </w:p>
        </w:tc>
        <w:tc>
          <w:tcPr>
            <w:tcW w:w="612" w:type="dxa"/>
            <w:vAlign w:val="center"/>
          </w:tcPr>
          <w:p>
            <w:pPr>
              <w:pStyle w:val="14"/>
              <w:widowControl w:val="0"/>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top"/>
          </w:tcPr>
          <w:p>
            <w:pPr>
              <w:widowControl w:val="0"/>
              <w:snapToGrid w:val="0"/>
              <w:spacing w:line="288" w:lineRule="auto"/>
              <w:jc w:val="center"/>
            </w:pPr>
            <w:r>
              <w:rPr>
                <w:rFonts w:hint="eastAsia" w:ascii="宋体" w:hAnsi="宋体"/>
                <w:bCs/>
                <w:color w:val="000000"/>
                <w:szCs w:val="20"/>
              </w:rPr>
              <w:t>20%</w:t>
            </w:r>
          </w:p>
        </w:tc>
        <w:tc>
          <w:tcPr>
            <w:tcW w:w="2353" w:type="dxa"/>
            <w:tcBorders>
              <w:right w:val="double" w:color="auto" w:sz="4" w:space="0"/>
            </w:tcBorders>
            <w:vAlign w:val="top"/>
          </w:tcPr>
          <w:p>
            <w:pPr>
              <w:widowControl w:val="0"/>
              <w:snapToGrid w:val="0"/>
              <w:spacing w:line="288" w:lineRule="auto"/>
              <w:jc w:val="center"/>
            </w:pPr>
            <w:r>
              <w:rPr>
                <w:rFonts w:hint="eastAsia" w:ascii="宋体" w:hAnsi="宋体"/>
                <w:bCs/>
                <w:color w:val="000000"/>
                <w:szCs w:val="20"/>
              </w:rPr>
              <w:t>动画短片分析报告</w:t>
            </w:r>
          </w:p>
        </w:tc>
        <w:tc>
          <w:tcPr>
            <w:tcW w:w="612"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50</w:t>
            </w:r>
          </w:p>
        </w:tc>
        <w:tc>
          <w:tcPr>
            <w:tcW w:w="612" w:type="dxa"/>
            <w:vAlign w:val="center"/>
          </w:tcPr>
          <w:p>
            <w:pPr>
              <w:pStyle w:val="14"/>
              <w:widowControl w:val="0"/>
            </w:pPr>
          </w:p>
        </w:tc>
        <w:tc>
          <w:tcPr>
            <w:tcW w:w="612" w:type="dxa"/>
            <w:vAlign w:val="center"/>
          </w:tcPr>
          <w:p>
            <w:pPr>
              <w:pStyle w:val="14"/>
              <w:widowControl w:val="0"/>
              <w:rPr>
                <w:rFonts w:hint="default" w:eastAsia="宋体"/>
                <w:lang w:val="en-US" w:eastAsia="zh-CN"/>
              </w:rPr>
            </w:pPr>
            <w:r>
              <w:rPr>
                <w:rFonts w:hint="eastAsia"/>
                <w:lang w:val="en-US" w:eastAsia="zh-CN"/>
              </w:rPr>
              <w:t>50</w:t>
            </w: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top"/>
          </w:tcPr>
          <w:p>
            <w:pPr>
              <w:widowControl w:val="0"/>
              <w:snapToGrid w:val="0"/>
              <w:spacing w:line="288" w:lineRule="auto"/>
              <w:jc w:val="center"/>
            </w:pPr>
            <w:r>
              <w:rPr>
                <w:rFonts w:hint="eastAsia" w:ascii="宋体" w:hAnsi="宋体"/>
                <w:bCs/>
                <w:color w:val="000000"/>
                <w:szCs w:val="20"/>
              </w:rPr>
              <w:t>30%</w:t>
            </w:r>
          </w:p>
        </w:tc>
        <w:tc>
          <w:tcPr>
            <w:tcW w:w="2353" w:type="dxa"/>
            <w:tcBorders>
              <w:right w:val="double" w:color="auto" w:sz="4" w:space="0"/>
            </w:tcBorders>
            <w:vAlign w:val="top"/>
          </w:tcPr>
          <w:p>
            <w:pPr>
              <w:widowControl w:val="0"/>
              <w:snapToGrid w:val="0"/>
              <w:spacing w:line="288" w:lineRule="auto"/>
              <w:jc w:val="center"/>
            </w:pPr>
            <w:r>
              <w:rPr>
                <w:rFonts w:hint="eastAsia" w:ascii="宋体" w:hAnsi="宋体"/>
                <w:bCs/>
                <w:color w:val="000000"/>
                <w:szCs w:val="20"/>
              </w:rPr>
              <w:t>动画电影分析报告</w:t>
            </w:r>
          </w:p>
        </w:tc>
        <w:tc>
          <w:tcPr>
            <w:tcW w:w="612" w:type="dxa"/>
            <w:tcBorders>
              <w:left w:val="double" w:color="auto" w:sz="4" w:space="0"/>
            </w:tcBorders>
            <w:vAlign w:val="center"/>
          </w:tcPr>
          <w:p>
            <w:pPr>
              <w:pStyle w:val="14"/>
              <w:widowControl w:val="0"/>
              <w:rPr>
                <w:rFonts w:hint="default" w:eastAsia="宋体"/>
                <w:lang w:val="en-US" w:eastAsia="zh-CN"/>
              </w:rPr>
            </w:pPr>
            <w:r>
              <w:rPr>
                <w:rFonts w:hint="eastAsia"/>
                <w:lang w:val="en-US" w:eastAsia="zh-CN"/>
              </w:rPr>
              <w:t>50</w:t>
            </w:r>
          </w:p>
        </w:tc>
        <w:tc>
          <w:tcPr>
            <w:tcW w:w="612" w:type="dxa"/>
            <w:vAlign w:val="center"/>
          </w:tcPr>
          <w:p>
            <w:pPr>
              <w:pStyle w:val="14"/>
              <w:widowControl w:val="0"/>
            </w:pPr>
          </w:p>
        </w:tc>
        <w:tc>
          <w:tcPr>
            <w:tcW w:w="612" w:type="dxa"/>
            <w:vAlign w:val="center"/>
          </w:tcPr>
          <w:p>
            <w:pPr>
              <w:pStyle w:val="14"/>
              <w:widowControl w:val="0"/>
              <w:rPr>
                <w:rFonts w:hint="default" w:eastAsia="宋体"/>
                <w:lang w:val="en-US" w:eastAsia="zh-CN"/>
              </w:rPr>
            </w:pPr>
            <w:r>
              <w:rPr>
                <w:rFonts w:hint="eastAsia"/>
                <w:lang w:val="en-US" w:eastAsia="zh-CN"/>
              </w:rPr>
              <w:t>50</w:t>
            </w: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top"/>
          </w:tcPr>
          <w:p>
            <w:pPr>
              <w:widowControl w:val="0"/>
              <w:snapToGrid w:val="0"/>
              <w:spacing w:line="288" w:lineRule="auto"/>
              <w:jc w:val="center"/>
            </w:pPr>
            <w:r>
              <w:rPr>
                <w:rFonts w:hint="eastAsia" w:ascii="宋体" w:hAnsi="宋体"/>
                <w:bCs/>
                <w:color w:val="000000"/>
                <w:szCs w:val="20"/>
              </w:rPr>
              <w:t>10%</w:t>
            </w:r>
          </w:p>
        </w:tc>
        <w:tc>
          <w:tcPr>
            <w:tcW w:w="2353" w:type="dxa"/>
            <w:tcBorders>
              <w:right w:val="double" w:color="auto" w:sz="4" w:space="0"/>
            </w:tcBorders>
            <w:vAlign w:val="top"/>
          </w:tcPr>
          <w:p>
            <w:pPr>
              <w:widowControl w:val="0"/>
              <w:snapToGrid w:val="0"/>
              <w:spacing w:line="288" w:lineRule="auto"/>
              <w:jc w:val="center"/>
            </w:pPr>
            <w:r>
              <w:rPr>
                <w:rFonts w:hint="eastAsia" w:ascii="宋体" w:hAnsi="宋体"/>
                <w:bCs/>
                <w:color w:val="000000"/>
                <w:szCs w:val="20"/>
              </w:rPr>
              <w:t>随堂测试</w:t>
            </w:r>
          </w:p>
        </w:tc>
        <w:tc>
          <w:tcPr>
            <w:tcW w:w="612" w:type="dxa"/>
            <w:tcBorders>
              <w:left w:val="double" w:color="auto" w:sz="4" w:space="0"/>
            </w:tcBorders>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30</w:t>
            </w: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30</w:t>
            </w: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20</w:t>
            </w:r>
          </w:p>
        </w:tc>
        <w:tc>
          <w:tcPr>
            <w:tcW w:w="612" w:type="dxa"/>
            <w:vAlign w:val="center"/>
          </w:tcPr>
          <w:p>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20</w:t>
            </w:r>
          </w:p>
        </w:tc>
        <w:tc>
          <w:tcPr>
            <w:tcW w:w="612" w:type="dxa"/>
            <w:vAlign w:val="center"/>
          </w:tcPr>
          <w:p>
            <w:pPr>
              <w:pStyle w:val="14"/>
              <w:widowControl w:val="0"/>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bl>
    <w:p>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0"/>
        <w:gridCol w:w="667"/>
        <w:gridCol w:w="2197"/>
        <w:gridCol w:w="1137"/>
        <w:gridCol w:w="1001"/>
        <w:gridCol w:w="1445"/>
        <w:gridCol w:w="1445"/>
      </w:tblGrid>
      <w:tr>
        <w:trPr>
          <w:trHeight w:val="283" w:hRule="atLeast"/>
        </w:trPr>
        <w:tc>
          <w:tcPr>
            <w:tcW w:w="630"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67" w:type="dxa"/>
            <w:vMerge w:val="restart"/>
          </w:tcPr>
          <w:p>
            <w:pPr>
              <w:widowControl w:val="0"/>
              <w:snapToGrid w:val="0"/>
              <w:jc w:val="center"/>
              <w:rPr>
                <w:rFonts w:ascii="黑体" w:hAnsi="黑体" w:eastAsia="黑体"/>
                <w:bCs/>
                <w:sz w:val="21"/>
                <w:szCs w:val="21"/>
              </w:rPr>
            </w:pPr>
            <w:r>
              <w:rPr>
                <w:rFonts w:hint="eastAsia" w:ascii="黑体" w:hAnsi="黑体" w:eastAsia="黑体"/>
                <w:bCs/>
                <w:sz w:val="21"/>
                <w:szCs w:val="21"/>
              </w:rPr>
              <w:t>课</w:t>
            </w:r>
          </w:p>
          <w:p>
            <w:pPr>
              <w:widowControl w:val="0"/>
              <w:snapToGrid w:val="0"/>
              <w:jc w:val="center"/>
              <w:rPr>
                <w:rFonts w:ascii="黑体" w:hAnsi="黑体" w:eastAsia="黑体"/>
                <w:bCs/>
                <w:sz w:val="21"/>
                <w:szCs w:val="21"/>
              </w:rPr>
            </w:pPr>
            <w:r>
              <w:rPr>
                <w:rFonts w:hint="eastAsia" w:ascii="黑体" w:hAnsi="黑体" w:eastAsia="黑体"/>
                <w:bCs/>
                <w:sz w:val="21"/>
                <w:szCs w:val="21"/>
              </w:rPr>
              <w:t>程</w:t>
            </w:r>
          </w:p>
          <w:p>
            <w:pPr>
              <w:widowControl w:val="0"/>
              <w:snapToGrid w:val="0"/>
              <w:jc w:val="center"/>
              <w:rPr>
                <w:rFonts w:ascii="黑体" w:hAnsi="黑体" w:eastAsia="黑体"/>
                <w:bCs/>
                <w:sz w:val="21"/>
                <w:szCs w:val="21"/>
              </w:rPr>
            </w:pPr>
            <w:r>
              <w:rPr>
                <w:rFonts w:hint="eastAsia" w:ascii="黑体" w:hAnsi="黑体" w:eastAsia="黑体"/>
                <w:bCs/>
                <w:sz w:val="21"/>
                <w:szCs w:val="21"/>
              </w:rPr>
              <w:t>目</w:t>
            </w:r>
          </w:p>
          <w:p>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2197"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028" w:type="dxa"/>
            <w:gridSpan w:val="4"/>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trPr>
          <w:trHeight w:val="283" w:hRule="atLeast"/>
        </w:trPr>
        <w:tc>
          <w:tcPr>
            <w:tcW w:w="630" w:type="dxa"/>
            <w:vMerge w:val="continue"/>
          </w:tcPr>
          <w:p>
            <w:pPr>
              <w:widowControl w:val="0"/>
              <w:snapToGrid w:val="0"/>
              <w:jc w:val="center"/>
              <w:rPr>
                <w:rFonts w:ascii="黑体" w:hAnsi="黑体" w:eastAsia="黑体"/>
                <w:bCs/>
                <w:sz w:val="21"/>
                <w:szCs w:val="21"/>
              </w:rPr>
            </w:pPr>
          </w:p>
        </w:tc>
        <w:tc>
          <w:tcPr>
            <w:tcW w:w="667" w:type="dxa"/>
            <w:vMerge w:val="continue"/>
          </w:tcPr>
          <w:p>
            <w:pPr>
              <w:pStyle w:val="16"/>
              <w:widowControl w:val="0"/>
              <w:jc w:val="both"/>
              <w:rPr>
                <w:rFonts w:ascii="黑体" w:hAnsi="黑体"/>
                <w:bCs/>
                <w:sz w:val="21"/>
                <w:szCs w:val="21"/>
              </w:rPr>
            </w:pPr>
          </w:p>
        </w:tc>
        <w:tc>
          <w:tcPr>
            <w:tcW w:w="2197" w:type="dxa"/>
            <w:vMerge w:val="continue"/>
          </w:tcPr>
          <w:p>
            <w:pPr>
              <w:pStyle w:val="16"/>
              <w:widowControl w:val="0"/>
              <w:jc w:val="both"/>
              <w:rPr>
                <w:rFonts w:ascii="黑体" w:hAnsi="黑体"/>
                <w:bCs/>
                <w:sz w:val="21"/>
                <w:szCs w:val="21"/>
              </w:rPr>
            </w:pPr>
          </w:p>
        </w:tc>
        <w:tc>
          <w:tcPr>
            <w:tcW w:w="1137"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001"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45"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45"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trPr>
          <w:trHeight w:val="454" w:hRule="atLeast"/>
        </w:trPr>
        <w:tc>
          <w:tcPr>
            <w:tcW w:w="630"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67" w:type="dxa"/>
            <w:vAlign w:val="center"/>
          </w:tcPr>
          <w:p>
            <w:pPr>
              <w:widowControl w:val="0"/>
              <w:snapToGrid w:val="0"/>
              <w:jc w:val="center"/>
              <w:rPr>
                <w:rFonts w:hint="default" w:ascii="Arial" w:hAnsi="Arial" w:eastAsia="黑体" w:cs="Arial"/>
                <w:bCs/>
                <w:sz w:val="21"/>
                <w:szCs w:val="21"/>
                <w:lang w:val="en-US" w:eastAsia="zh-CN"/>
              </w:rPr>
            </w:pPr>
            <w:r>
              <w:rPr>
                <w:rFonts w:hint="eastAsia" w:ascii="Arial" w:hAnsi="Arial" w:eastAsia="黑体" w:cs="Arial"/>
                <w:bCs/>
                <w:sz w:val="21"/>
                <w:szCs w:val="21"/>
                <w:lang w:val="en-US" w:eastAsia="zh-CN"/>
              </w:rPr>
              <w:t>1，2，3，4</w:t>
            </w:r>
          </w:p>
        </w:tc>
        <w:tc>
          <w:tcPr>
            <w:tcW w:w="2197"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lang w:val="en-US" w:eastAsia="zh-CN"/>
              </w:rPr>
              <w:t>根据考试答卷判断</w:t>
            </w:r>
          </w:p>
        </w:tc>
        <w:tc>
          <w:tcPr>
            <w:tcW w:w="1137" w:type="dxa"/>
          </w:tcPr>
          <w:p>
            <w:pPr>
              <w:pStyle w:val="14"/>
              <w:widowControl w:val="0"/>
              <w:jc w:val="both"/>
            </w:pPr>
            <w:r>
              <w:rPr>
                <w:rFonts w:hint="eastAsia" w:ascii="Helvetica" w:hAnsi="Helvetica" w:cs="Helvetica" w:eastAsiaTheme="minorEastAsia"/>
                <w:color w:val="000000"/>
                <w:sz w:val="19"/>
                <w:szCs w:val="19"/>
                <w:lang w:val="en-US" w:eastAsia="zh-CN"/>
              </w:rPr>
              <w:t>根据考试答卷判断</w:t>
            </w:r>
          </w:p>
        </w:tc>
        <w:tc>
          <w:tcPr>
            <w:tcW w:w="1001" w:type="dxa"/>
          </w:tcPr>
          <w:p>
            <w:pPr>
              <w:pStyle w:val="14"/>
              <w:widowControl w:val="0"/>
              <w:jc w:val="both"/>
            </w:pPr>
            <w:r>
              <w:rPr>
                <w:rFonts w:hint="eastAsia" w:ascii="Helvetica" w:hAnsi="Helvetica" w:cs="Helvetica" w:eastAsiaTheme="minorEastAsia"/>
                <w:color w:val="000000"/>
                <w:sz w:val="19"/>
                <w:szCs w:val="19"/>
                <w:lang w:val="en-US" w:eastAsia="zh-CN"/>
              </w:rPr>
              <w:t>根据考试答卷判断</w:t>
            </w:r>
          </w:p>
        </w:tc>
        <w:tc>
          <w:tcPr>
            <w:tcW w:w="1445" w:type="dxa"/>
          </w:tcPr>
          <w:p>
            <w:pPr>
              <w:pStyle w:val="14"/>
              <w:widowControl w:val="0"/>
              <w:jc w:val="both"/>
            </w:pPr>
            <w:r>
              <w:rPr>
                <w:rFonts w:hint="eastAsia" w:ascii="Helvetica" w:hAnsi="Helvetica" w:cs="Helvetica" w:eastAsiaTheme="minorEastAsia"/>
                <w:color w:val="000000"/>
                <w:sz w:val="19"/>
                <w:szCs w:val="19"/>
                <w:lang w:val="en-US" w:eastAsia="zh-CN"/>
              </w:rPr>
              <w:t>根据考试答卷判断</w:t>
            </w:r>
          </w:p>
        </w:tc>
        <w:tc>
          <w:tcPr>
            <w:tcW w:w="1445" w:type="dxa"/>
          </w:tcPr>
          <w:p>
            <w:pPr>
              <w:pStyle w:val="6"/>
              <w:widowControl/>
              <w:shd w:val="clear" w:color="auto" w:fill="FFFFFF"/>
              <w:jc w:val="both"/>
              <w:rPr>
                <w:rFonts w:hint="default"/>
                <w:lang w:val="en-US"/>
              </w:rPr>
            </w:pPr>
            <w:r>
              <w:rPr>
                <w:rFonts w:hint="eastAsia" w:ascii="Helvetica" w:hAnsi="Helvetica" w:cs="Helvetica" w:eastAsiaTheme="minorEastAsia"/>
                <w:color w:val="000000"/>
                <w:sz w:val="19"/>
                <w:szCs w:val="19"/>
                <w:lang w:val="en-US" w:eastAsia="zh-CN"/>
              </w:rPr>
              <w:t>根据考试答卷判断</w:t>
            </w:r>
          </w:p>
        </w:tc>
      </w:tr>
      <w:tr>
        <w:trPr>
          <w:trHeight w:val="454" w:hRule="atLeast"/>
        </w:trPr>
        <w:tc>
          <w:tcPr>
            <w:tcW w:w="630" w:type="dxa"/>
            <w:vAlign w:val="center"/>
          </w:tcPr>
          <w:p>
            <w:pPr>
              <w:widowControl w:val="0"/>
              <w:snapToGrid w:val="0"/>
              <w:jc w:val="center"/>
              <w:rPr>
                <w:rFonts w:hint="eastAsia" w:ascii="Arial" w:hAnsi="Arial" w:eastAsia="黑体" w:cs="Arial"/>
                <w:bCs/>
                <w:sz w:val="21"/>
                <w:szCs w:val="21"/>
                <w:lang w:eastAsia="zh-CN"/>
              </w:rPr>
            </w:pPr>
            <w:r>
              <w:rPr>
                <w:rFonts w:ascii="Arial" w:hAnsi="Arial" w:eastAsia="黑体" w:cs="Arial"/>
                <w:bCs/>
                <w:sz w:val="21"/>
                <w:szCs w:val="21"/>
              </w:rPr>
              <w:t>X1</w:t>
            </w:r>
            <w:r>
              <w:rPr>
                <w:rFonts w:hint="eastAsia" w:ascii="Arial" w:hAnsi="Arial" w:eastAsia="黑体" w:cs="Arial"/>
                <w:bCs/>
                <w:sz w:val="21"/>
                <w:szCs w:val="21"/>
                <w:lang w:eastAsia="zh-CN"/>
              </w:rPr>
              <w:t>、</w:t>
            </w:r>
            <w:r>
              <w:rPr>
                <w:rFonts w:ascii="Arial" w:hAnsi="Arial" w:eastAsia="黑体" w:cs="Arial"/>
                <w:bCs/>
                <w:sz w:val="21"/>
                <w:szCs w:val="21"/>
              </w:rPr>
              <w:t>X</w:t>
            </w:r>
            <w:r>
              <w:rPr>
                <w:rFonts w:hint="eastAsia" w:ascii="Arial" w:hAnsi="Arial" w:eastAsia="黑体" w:cs="Arial"/>
                <w:bCs/>
                <w:sz w:val="21"/>
                <w:szCs w:val="21"/>
                <w:lang w:val="en-US" w:eastAsia="zh-CN"/>
              </w:rPr>
              <w:t>2</w:t>
            </w:r>
          </w:p>
        </w:tc>
        <w:tc>
          <w:tcPr>
            <w:tcW w:w="667" w:type="dxa"/>
            <w:vAlign w:val="center"/>
          </w:tcPr>
          <w:p>
            <w:pPr>
              <w:widowControl w:val="0"/>
              <w:snapToGrid w:val="0"/>
              <w:jc w:val="center"/>
              <w:rPr>
                <w:rFonts w:ascii="Arial" w:hAnsi="Arial" w:eastAsia="黑体" w:cs="Arial"/>
                <w:bCs/>
                <w:sz w:val="21"/>
                <w:szCs w:val="21"/>
              </w:rPr>
            </w:pPr>
          </w:p>
        </w:tc>
        <w:tc>
          <w:tcPr>
            <w:tcW w:w="2197"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1. 影片内容选择具有代表性，主题表达分析明确。因为主题是动画片的内容核心，是作品的灵魂，又包含着导演对社会生活的认识和评价，渗透着导演对美学理想和社会利息那个和世界观。（30%）</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2.角色、场景分析得当，对角色和场景的理解分析得当。短片动画当中有几个人物，分别担任什么角色，主要人物和次要人物的关系，可从人物的性格、身型、动作、语言等方面进行分析，人物在故事的前后有没有发生改变，这些变化体现在哪些方面。场景分析可从地点、时间、时空方面进行分析，以及分析选择的场景在影片当中的作用。（30%）</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3.选择此影片的原因及感受分析得当，可从动画的画面色彩、构图，剧情，和人物角色的魅力方面进行分析。（30%）</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r>
              <w:rPr>
                <w:rFonts w:hint="eastAsia" w:ascii="Helvetica" w:hAnsi="Helvetica" w:cs="Helvetica" w:eastAsiaTheme="minorEastAsia"/>
                <w:color w:val="000000"/>
                <w:sz w:val="19"/>
                <w:szCs w:val="19"/>
              </w:rPr>
              <w:t>4.按照格式进行提交，字数达到所要求字数。（10%）。</w:t>
            </w:r>
          </w:p>
        </w:tc>
        <w:tc>
          <w:tcPr>
            <w:tcW w:w="1137"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影片内容选择</w:t>
            </w:r>
            <w:r>
              <w:rPr>
                <w:rFonts w:hint="eastAsia" w:ascii="Helvetica" w:hAnsi="Helvetica" w:cs="Helvetica" w:eastAsiaTheme="minorEastAsia"/>
                <w:color w:val="000000"/>
                <w:sz w:val="19"/>
                <w:szCs w:val="19"/>
                <w:lang w:val="en-US" w:eastAsia="zh-CN"/>
              </w:rPr>
              <w:t>非常</w:t>
            </w:r>
            <w:r>
              <w:rPr>
                <w:rFonts w:hint="eastAsia" w:ascii="Helvetica" w:hAnsi="Helvetica" w:cs="Helvetica" w:eastAsiaTheme="minorEastAsia"/>
                <w:color w:val="000000"/>
                <w:sz w:val="19"/>
                <w:szCs w:val="19"/>
              </w:rPr>
              <w:t>具有代表性，主题表达分析明确。角色、场景分析</w:t>
            </w:r>
            <w:r>
              <w:rPr>
                <w:rFonts w:hint="eastAsia" w:ascii="Helvetica" w:hAnsi="Helvetica" w:cs="Helvetica" w:eastAsiaTheme="minorEastAsia"/>
                <w:color w:val="000000"/>
                <w:sz w:val="19"/>
                <w:szCs w:val="19"/>
                <w:lang w:val="en-US" w:eastAsia="zh-CN"/>
              </w:rPr>
              <w:t>恰当</w:t>
            </w:r>
            <w:r>
              <w:rPr>
                <w:rFonts w:hint="eastAsia" w:ascii="Helvetica" w:hAnsi="Helvetica" w:cs="Helvetica" w:eastAsiaTheme="minorEastAsia"/>
                <w:color w:val="000000"/>
                <w:sz w:val="19"/>
                <w:szCs w:val="19"/>
              </w:rPr>
              <w:t>，对角色和场景的理解分析</w:t>
            </w:r>
            <w:r>
              <w:rPr>
                <w:rFonts w:hint="eastAsia" w:ascii="Helvetica" w:hAnsi="Helvetica" w:cs="Helvetica" w:eastAsiaTheme="minorEastAsia"/>
                <w:color w:val="000000"/>
                <w:sz w:val="19"/>
                <w:szCs w:val="19"/>
                <w:lang w:val="en-US" w:eastAsia="zh-CN"/>
              </w:rPr>
              <w:t>恰当</w:t>
            </w:r>
            <w:r>
              <w:rPr>
                <w:rFonts w:hint="eastAsia" w:ascii="Helvetica" w:hAnsi="Helvetica" w:cs="Helvetica" w:eastAsiaTheme="minorEastAsia"/>
                <w:color w:val="000000"/>
                <w:sz w:val="19"/>
                <w:szCs w:val="19"/>
              </w:rPr>
              <w:t>。选择此影片的原因及感受分析得当，可从动画的画面色彩、构图，剧情，和人物角色的魅力方面进行分析</w:t>
            </w:r>
            <w:r>
              <w:rPr>
                <w:rFonts w:hint="eastAsia" w:ascii="Helvetica" w:hAnsi="Helvetica" w:cs="Helvetica" w:eastAsiaTheme="minorEastAsia"/>
                <w:color w:val="000000"/>
                <w:sz w:val="19"/>
                <w:szCs w:val="19"/>
                <w:lang w:val="en-US" w:eastAsia="zh-CN"/>
              </w:rPr>
              <w:t>全面</w:t>
            </w:r>
            <w:r>
              <w:rPr>
                <w:rFonts w:hint="eastAsia" w:ascii="Helvetica" w:hAnsi="Helvetica" w:cs="Helvetica" w:eastAsiaTheme="minorEastAsia"/>
                <w:color w:val="000000"/>
                <w:sz w:val="19"/>
                <w:szCs w:val="19"/>
              </w:rPr>
              <w:t>。字数达到所要求字数。</w:t>
            </w:r>
          </w:p>
        </w:tc>
        <w:tc>
          <w:tcPr>
            <w:tcW w:w="1001"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影片内容选择具有代表性，主题表达分析明确。角色、场景分析得当，对角色和场景的理解分析得当。选择此影片的原因及感受分析得当，可从动画的画面色彩、构图，剧情，和人物角色的魅力方面进行分析。字数达到所要求字数。</w:t>
            </w:r>
          </w:p>
        </w:tc>
        <w:tc>
          <w:tcPr>
            <w:tcW w:w="144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r>
              <w:rPr>
                <w:rFonts w:hint="eastAsia" w:ascii="Helvetica" w:hAnsi="Helvetica" w:cs="Helvetica" w:eastAsiaTheme="minorEastAsia"/>
                <w:color w:val="000000"/>
                <w:sz w:val="19"/>
                <w:szCs w:val="19"/>
              </w:rPr>
              <w:t>影片内容选择</w:t>
            </w:r>
            <w:r>
              <w:rPr>
                <w:rFonts w:hint="eastAsia" w:ascii="Helvetica" w:hAnsi="Helvetica" w:cs="Helvetica" w:eastAsiaTheme="minorEastAsia"/>
                <w:color w:val="000000"/>
                <w:sz w:val="19"/>
                <w:szCs w:val="19"/>
                <w:lang w:val="en-US" w:eastAsia="zh-CN"/>
              </w:rPr>
              <w:t>比较</w:t>
            </w:r>
            <w:r>
              <w:rPr>
                <w:rFonts w:hint="eastAsia" w:ascii="Helvetica" w:hAnsi="Helvetica" w:cs="Helvetica" w:eastAsiaTheme="minorEastAsia"/>
                <w:color w:val="000000"/>
                <w:sz w:val="19"/>
                <w:szCs w:val="19"/>
              </w:rPr>
              <w:t>有代表性，主题表达分析</w:t>
            </w:r>
            <w:r>
              <w:rPr>
                <w:rFonts w:hint="eastAsia" w:ascii="Helvetica" w:hAnsi="Helvetica" w:cs="Helvetica" w:eastAsiaTheme="minorEastAsia"/>
                <w:color w:val="000000"/>
                <w:sz w:val="19"/>
                <w:szCs w:val="19"/>
                <w:lang w:val="en-US" w:eastAsia="zh-CN"/>
              </w:rPr>
              <w:t>比较</w:t>
            </w:r>
            <w:r>
              <w:rPr>
                <w:rFonts w:hint="eastAsia" w:ascii="Helvetica" w:hAnsi="Helvetica" w:cs="Helvetica" w:eastAsiaTheme="minorEastAsia"/>
                <w:color w:val="000000"/>
                <w:sz w:val="19"/>
                <w:szCs w:val="19"/>
              </w:rPr>
              <w:t>明确。角色、场景分析得当，对角色和场景的理解分析</w:t>
            </w:r>
            <w:r>
              <w:rPr>
                <w:rFonts w:hint="eastAsia" w:ascii="Helvetica" w:hAnsi="Helvetica" w:cs="Helvetica" w:eastAsiaTheme="minorEastAsia"/>
                <w:color w:val="000000"/>
                <w:sz w:val="19"/>
                <w:szCs w:val="19"/>
                <w:lang w:val="en-US" w:eastAsia="zh-CN"/>
              </w:rPr>
              <w:t>一般</w:t>
            </w:r>
            <w:r>
              <w:rPr>
                <w:rFonts w:hint="eastAsia" w:ascii="Helvetica" w:hAnsi="Helvetica" w:cs="Helvetica" w:eastAsiaTheme="minorEastAsia"/>
                <w:color w:val="000000"/>
                <w:sz w:val="19"/>
                <w:szCs w:val="19"/>
              </w:rPr>
              <w:t>。选择此影片的原因及感受分析</w:t>
            </w:r>
            <w:r>
              <w:rPr>
                <w:rFonts w:hint="eastAsia" w:ascii="Helvetica" w:hAnsi="Helvetica" w:cs="Helvetica" w:eastAsiaTheme="minorEastAsia"/>
                <w:color w:val="000000"/>
                <w:sz w:val="19"/>
                <w:szCs w:val="19"/>
                <w:lang w:val="en-US" w:eastAsia="zh-CN"/>
              </w:rPr>
              <w:t>一般</w:t>
            </w:r>
            <w:r>
              <w:rPr>
                <w:rFonts w:hint="eastAsia" w:ascii="Helvetica" w:hAnsi="Helvetica" w:cs="Helvetica" w:eastAsiaTheme="minorEastAsia"/>
                <w:color w:val="000000"/>
                <w:sz w:val="19"/>
                <w:szCs w:val="19"/>
              </w:rPr>
              <w:t>，可从动画的画面色彩、构图，剧情，和人物角色的魅力方面进行分析。字数达到所要求字数。</w:t>
            </w:r>
          </w:p>
        </w:tc>
        <w:tc>
          <w:tcPr>
            <w:tcW w:w="1445" w:type="dxa"/>
            <w:vAlign w:val="center"/>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default" w:ascii="Helvetica" w:hAnsi="Helvetica" w:cs="Helvetica" w:eastAsiaTheme="minorEastAsia"/>
                <w:color w:val="000000"/>
                <w:sz w:val="19"/>
                <w:szCs w:val="19"/>
                <w:lang w:val="en-US" w:eastAsia="zh-CN"/>
              </w:rPr>
            </w:pPr>
            <w:r>
              <w:rPr>
                <w:rFonts w:hint="eastAsia" w:ascii="Helvetica" w:hAnsi="Helvetica" w:cs="Helvetica" w:eastAsiaTheme="minorEastAsia"/>
                <w:color w:val="000000"/>
                <w:sz w:val="19"/>
                <w:szCs w:val="19"/>
              </w:rPr>
              <w:t>影片内容选择</w:t>
            </w:r>
            <w:r>
              <w:rPr>
                <w:rFonts w:hint="eastAsia" w:ascii="Helvetica" w:hAnsi="Helvetica" w:cs="Helvetica" w:eastAsiaTheme="minorEastAsia"/>
                <w:color w:val="000000"/>
                <w:sz w:val="19"/>
                <w:szCs w:val="19"/>
                <w:lang w:val="en-US" w:eastAsia="zh-CN"/>
              </w:rPr>
              <w:t>没有</w:t>
            </w:r>
            <w:r>
              <w:rPr>
                <w:rFonts w:hint="eastAsia" w:ascii="Helvetica" w:hAnsi="Helvetica" w:cs="Helvetica" w:eastAsiaTheme="minorEastAsia"/>
                <w:color w:val="000000"/>
                <w:sz w:val="19"/>
                <w:szCs w:val="19"/>
              </w:rPr>
              <w:t>代表性，主题表达分析</w:t>
            </w:r>
            <w:r>
              <w:rPr>
                <w:rFonts w:hint="eastAsia" w:ascii="Helvetica" w:hAnsi="Helvetica" w:cs="Helvetica" w:eastAsiaTheme="minorEastAsia"/>
                <w:color w:val="000000"/>
                <w:sz w:val="19"/>
                <w:szCs w:val="19"/>
                <w:lang w:val="en-US" w:eastAsia="zh-CN"/>
              </w:rPr>
              <w:t>不</w:t>
            </w:r>
            <w:r>
              <w:rPr>
                <w:rFonts w:hint="eastAsia" w:ascii="Helvetica" w:hAnsi="Helvetica" w:cs="Helvetica" w:eastAsiaTheme="minorEastAsia"/>
                <w:color w:val="000000"/>
                <w:sz w:val="19"/>
                <w:szCs w:val="19"/>
              </w:rPr>
              <w:t>明确。选择此影片的原因及感受分析</w:t>
            </w:r>
            <w:r>
              <w:rPr>
                <w:rFonts w:hint="eastAsia" w:ascii="Helvetica" w:hAnsi="Helvetica" w:cs="Helvetica" w:eastAsiaTheme="minorEastAsia"/>
                <w:color w:val="000000"/>
                <w:sz w:val="19"/>
                <w:szCs w:val="19"/>
                <w:lang w:val="en-US" w:eastAsia="zh-CN"/>
              </w:rPr>
              <w:t>一般</w:t>
            </w:r>
            <w:r>
              <w:rPr>
                <w:rFonts w:hint="eastAsia" w:ascii="Helvetica" w:hAnsi="Helvetica" w:cs="Helvetica" w:eastAsiaTheme="minorEastAsia"/>
                <w:color w:val="000000"/>
                <w:sz w:val="19"/>
                <w:szCs w:val="19"/>
              </w:rPr>
              <w:t>，可从动画的画面色彩、构图，剧情，和人物角色的魅力方面进行分析。</w:t>
            </w:r>
            <w:r>
              <w:rPr>
                <w:rFonts w:hint="eastAsia" w:ascii="Helvetica" w:hAnsi="Helvetica" w:cs="Helvetica" w:eastAsiaTheme="minorEastAsia"/>
                <w:color w:val="000000"/>
                <w:sz w:val="19"/>
                <w:szCs w:val="19"/>
                <w:lang w:val="en-US" w:eastAsia="zh-CN"/>
              </w:rPr>
              <w:t>作业不打不开或者格式不符合要求。</w:t>
            </w:r>
          </w:p>
        </w:tc>
      </w:tr>
      <w:tr>
        <w:trPr>
          <w:trHeight w:val="454" w:hRule="atLeast"/>
        </w:trPr>
        <w:tc>
          <w:tcPr>
            <w:tcW w:w="630"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67" w:type="dxa"/>
            <w:vAlign w:val="center"/>
          </w:tcPr>
          <w:p>
            <w:pPr>
              <w:widowControl w:val="0"/>
              <w:snapToGrid w:val="0"/>
              <w:jc w:val="center"/>
              <w:rPr>
                <w:rFonts w:ascii="Arial" w:hAnsi="Arial" w:eastAsia="黑体" w:cs="Arial"/>
                <w:bCs/>
                <w:sz w:val="21"/>
                <w:szCs w:val="21"/>
              </w:rPr>
            </w:pPr>
          </w:p>
        </w:tc>
        <w:tc>
          <w:tcPr>
            <w:tcW w:w="2197" w:type="dxa"/>
            <w:vAlign w:val="center"/>
          </w:tcPr>
          <w:p>
            <w:pPr>
              <w:widowControl/>
              <w:shd w:val="clear" w:color="000000" w:fill="FFFFFF"/>
              <w:jc w:val="both"/>
              <w:rPr>
                <w:rFonts w:hint="default" w:ascii="Helvetica" w:hAnsi="Helvetica" w:eastAsia="宋体" w:cs="Helvetica"/>
                <w:color w:val="000000"/>
                <w:sz w:val="19"/>
                <w:szCs w:val="19"/>
                <w:lang w:val="en-US" w:eastAsia="zh-CN"/>
              </w:rPr>
            </w:pPr>
            <w:r>
              <w:rPr>
                <w:rFonts w:hint="eastAsia" w:eastAsia="宋体"/>
                <w:color w:val="000000"/>
                <w:sz w:val="21"/>
                <w:szCs w:val="21"/>
                <w:lang w:val="en-US" w:eastAsia="zh-CN"/>
              </w:rPr>
              <w:t>根据</w:t>
            </w:r>
            <w:r>
              <w:rPr>
                <w:rFonts w:hint="eastAsia" w:eastAsia="宋体"/>
                <w:color w:val="000000"/>
                <w:sz w:val="21"/>
                <w:szCs w:val="21"/>
              </w:rPr>
              <w:t>Mycos在线测试问卷</w:t>
            </w:r>
            <w:r>
              <w:rPr>
                <w:rFonts w:hint="eastAsia" w:eastAsia="宋体"/>
                <w:color w:val="000000"/>
                <w:sz w:val="21"/>
                <w:szCs w:val="21"/>
                <w:lang w:val="en-US" w:eastAsia="zh-CN"/>
              </w:rPr>
              <w:t>实际答卷判断</w:t>
            </w:r>
          </w:p>
        </w:tc>
        <w:tc>
          <w:tcPr>
            <w:tcW w:w="1137" w:type="dxa"/>
            <w:vAlign w:val="center"/>
          </w:tcPr>
          <w:p>
            <w:pPr>
              <w:widowControl/>
              <w:shd w:val="clear" w:color="000000" w:fill="FFFFFF"/>
              <w:jc w:val="both"/>
              <w:rPr>
                <w:rFonts w:hint="default" w:ascii="Helvetica" w:hAnsi="Helvetica" w:eastAsia="宋体" w:cs="Helvetica"/>
                <w:color w:val="000000"/>
                <w:sz w:val="19"/>
                <w:szCs w:val="19"/>
                <w:lang w:val="en-US" w:eastAsia="zh-CN" w:bidi="ar-SA"/>
              </w:rPr>
            </w:pPr>
            <w:r>
              <w:rPr>
                <w:rFonts w:hint="eastAsia" w:eastAsia="宋体"/>
                <w:color w:val="000000"/>
                <w:sz w:val="21"/>
                <w:szCs w:val="21"/>
                <w:lang w:val="en-US" w:eastAsia="zh-CN"/>
              </w:rPr>
              <w:t>根据</w:t>
            </w:r>
            <w:r>
              <w:rPr>
                <w:rFonts w:hint="eastAsia" w:eastAsia="宋体"/>
                <w:color w:val="000000"/>
                <w:sz w:val="21"/>
                <w:szCs w:val="21"/>
              </w:rPr>
              <w:t>Mycos在线测试问卷</w:t>
            </w:r>
            <w:r>
              <w:rPr>
                <w:rFonts w:hint="eastAsia" w:eastAsia="宋体"/>
                <w:color w:val="000000"/>
                <w:sz w:val="21"/>
                <w:szCs w:val="21"/>
                <w:lang w:val="en-US" w:eastAsia="zh-CN"/>
              </w:rPr>
              <w:t>实际答卷判断</w:t>
            </w:r>
          </w:p>
        </w:tc>
        <w:tc>
          <w:tcPr>
            <w:tcW w:w="1001" w:type="dxa"/>
            <w:vAlign w:val="center"/>
          </w:tcPr>
          <w:p>
            <w:pPr>
              <w:widowControl/>
              <w:shd w:val="clear" w:color="000000" w:fill="FFFFFF"/>
              <w:jc w:val="both"/>
              <w:rPr>
                <w:rFonts w:hint="default" w:ascii="Helvetica" w:hAnsi="Helvetica" w:eastAsia="宋体" w:cs="Helvetica"/>
                <w:color w:val="000000"/>
                <w:sz w:val="19"/>
                <w:szCs w:val="19"/>
                <w:lang w:val="en-US" w:eastAsia="zh-CN" w:bidi="ar-SA"/>
              </w:rPr>
            </w:pPr>
            <w:r>
              <w:rPr>
                <w:rFonts w:hint="eastAsia" w:eastAsia="宋体"/>
                <w:color w:val="000000"/>
                <w:sz w:val="21"/>
                <w:szCs w:val="21"/>
                <w:lang w:val="en-US" w:eastAsia="zh-CN"/>
              </w:rPr>
              <w:t>根据</w:t>
            </w:r>
            <w:r>
              <w:rPr>
                <w:rFonts w:hint="eastAsia" w:eastAsia="宋体"/>
                <w:color w:val="000000"/>
                <w:sz w:val="21"/>
                <w:szCs w:val="21"/>
              </w:rPr>
              <w:t>Mycos在线测试问卷</w:t>
            </w:r>
            <w:r>
              <w:rPr>
                <w:rFonts w:hint="eastAsia" w:eastAsia="宋体"/>
                <w:color w:val="000000"/>
                <w:sz w:val="21"/>
                <w:szCs w:val="21"/>
                <w:lang w:val="en-US" w:eastAsia="zh-CN"/>
              </w:rPr>
              <w:t>实际答卷判断</w:t>
            </w:r>
          </w:p>
        </w:tc>
        <w:tc>
          <w:tcPr>
            <w:tcW w:w="1445" w:type="dxa"/>
            <w:vAlign w:val="center"/>
          </w:tcPr>
          <w:p>
            <w:pPr>
              <w:widowControl/>
              <w:shd w:val="clear" w:color="000000" w:fill="FFFFFF"/>
              <w:jc w:val="both"/>
              <w:rPr>
                <w:rFonts w:hint="default" w:ascii="Helvetica" w:hAnsi="Helvetica" w:eastAsia="宋体" w:cs="Helvetica"/>
                <w:color w:val="000000"/>
                <w:sz w:val="19"/>
                <w:szCs w:val="19"/>
                <w:lang w:val="en-US" w:eastAsia="zh-CN" w:bidi="ar-SA"/>
              </w:rPr>
            </w:pPr>
            <w:r>
              <w:rPr>
                <w:rFonts w:hint="eastAsia" w:eastAsia="宋体"/>
                <w:color w:val="000000"/>
                <w:sz w:val="21"/>
                <w:szCs w:val="21"/>
                <w:lang w:val="en-US" w:eastAsia="zh-CN"/>
              </w:rPr>
              <w:t>根据</w:t>
            </w:r>
            <w:r>
              <w:rPr>
                <w:rFonts w:hint="eastAsia" w:eastAsia="宋体"/>
                <w:color w:val="000000"/>
                <w:sz w:val="21"/>
                <w:szCs w:val="21"/>
              </w:rPr>
              <w:t>Mycos在线测试问卷</w:t>
            </w:r>
            <w:r>
              <w:rPr>
                <w:rFonts w:hint="eastAsia" w:eastAsia="宋体"/>
                <w:color w:val="000000"/>
                <w:sz w:val="21"/>
                <w:szCs w:val="21"/>
                <w:lang w:val="en-US" w:eastAsia="zh-CN"/>
              </w:rPr>
              <w:t>实际答卷判断</w:t>
            </w:r>
          </w:p>
        </w:tc>
        <w:tc>
          <w:tcPr>
            <w:tcW w:w="1445" w:type="dxa"/>
            <w:vAlign w:val="center"/>
          </w:tcPr>
          <w:p>
            <w:pPr>
              <w:widowControl/>
              <w:shd w:val="clear" w:color="000000" w:fill="FFFFFF"/>
              <w:jc w:val="both"/>
              <w:rPr>
                <w:rFonts w:hint="default" w:ascii="Helvetica" w:hAnsi="Helvetica" w:eastAsia="宋体" w:cs="Helvetica"/>
                <w:color w:val="000000"/>
                <w:sz w:val="19"/>
                <w:szCs w:val="19"/>
                <w:lang w:val="en-US" w:eastAsia="zh-CN" w:bidi="ar-SA"/>
              </w:rPr>
            </w:pPr>
            <w:r>
              <w:rPr>
                <w:rFonts w:hint="eastAsia" w:eastAsia="宋体"/>
                <w:color w:val="000000"/>
                <w:sz w:val="21"/>
                <w:szCs w:val="21"/>
                <w:lang w:val="en-US" w:eastAsia="zh-CN"/>
              </w:rPr>
              <w:t>根据</w:t>
            </w:r>
            <w:r>
              <w:rPr>
                <w:rFonts w:hint="eastAsia" w:eastAsia="宋体"/>
                <w:color w:val="000000"/>
                <w:sz w:val="21"/>
                <w:szCs w:val="21"/>
              </w:rPr>
              <w:t>Mycos在线测试问卷</w:t>
            </w:r>
            <w:r>
              <w:rPr>
                <w:rFonts w:hint="eastAsia" w:eastAsia="宋体"/>
                <w:color w:val="000000"/>
                <w:sz w:val="21"/>
                <w:szCs w:val="21"/>
                <w:lang w:val="en-US" w:eastAsia="zh-CN"/>
              </w:rPr>
              <w:t>实际答卷判断</w:t>
            </w: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c>
          <w:tcPr>
            <w:tcW w:w="8296" w:type="dxa"/>
          </w:tcPr>
          <w:p>
            <w:pPr>
              <w:pStyle w:val="14"/>
              <w:widowControl w:val="0"/>
              <w:jc w:val="left"/>
              <w:rPr>
                <w:rFonts w:hint="eastAsia" w:ascii="仿宋" w:hAnsi="仿宋" w:eastAsia="仿宋" w:cs="仿宋"/>
                <w:lang w:val="en-US" w:eastAsia="zh-CN"/>
              </w:rPr>
            </w:pPr>
            <w:r>
              <w:rPr>
                <w:rFonts w:hint="eastAsia" w:ascii="仿宋" w:hAnsi="仿宋" w:eastAsia="仿宋" w:cs="仿宋"/>
                <w:lang w:val="en-US" w:eastAsia="zh-CN"/>
              </w:rPr>
              <w:t>无</w:t>
            </w:r>
          </w:p>
          <w:p>
            <w:pPr>
              <w:pStyle w:val="14"/>
              <w:widowControl w:val="0"/>
              <w:jc w:val="left"/>
              <w:rPr>
                <w:rFonts w:ascii="宋体" w:hAnsi="宋体"/>
                <w:bCs/>
              </w:rPr>
            </w:pPr>
          </w:p>
          <w:p>
            <w:pPr>
              <w:pStyle w:val="14"/>
              <w:widowControl w:val="0"/>
              <w:jc w:val="left"/>
              <w:rPr>
                <w:rFonts w:ascii="黑体"/>
              </w:rPr>
            </w:pPr>
          </w:p>
        </w:tc>
      </w:tr>
    </w:tbl>
    <w:p>
      <w:pPr>
        <w:pStyle w:val="16"/>
        <w:rPr>
          <w:rFonts w:hint="eastAsia"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Helvetica">
    <w:panose1 w:val="00000000000000000000"/>
    <w:charset w:val="00"/>
    <w:family w:val="auto"/>
    <w:pitch w:val="default"/>
    <w:sig w:usb0="E00002FF" w:usb1="5000785B" w:usb2="00000000" w:usb3="00000000" w:csb0="2000019F" w:csb1="4F010000"/>
  </w:font>
  <w:font w:name="方正小标宋简体">
    <w:altName w:val="汉仪书宋二KW"/>
    <w:panose1 w:val="02010601030101010101"/>
    <w:charset w:val="86"/>
    <w:family w:val="script"/>
    <w:pitch w:val="default"/>
    <w:sig w:usb0="00000000" w:usb1="00000000" w:usb2="0000001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 w:val="95AE256B"/>
    <w:rsid w:val="BBFED4FE"/>
    <w:rsid w:val="BFFB031A"/>
    <w:rsid w:val="C77F9C60"/>
    <w:rsid w:val="EFCFD1B9"/>
    <w:rsid w:val="EFFB6C0C"/>
    <w:rsid w:val="EFFFE7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unhideWhenUsed/>
    <w:qFormat/>
    <w:uiPriority w:val="99"/>
    <w:rPr>
      <w:color w:val="808080"/>
    </w:rPr>
  </w:style>
  <w:style w:type="paragraph" w:customStyle="1" w:styleId="23">
    <w:name w:val="正文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146</Words>
  <Characters>833</Characters>
  <Lines>6</Lines>
  <Paragraphs>1</Paragraphs>
  <TotalTime>4</TotalTime>
  <ScaleCrop>false</ScaleCrop>
  <LinksUpToDate>false</LinksUpToDate>
  <CharactersWithSpaces>978</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2023-11-22T10:39:00Z</dcterms:created>
  <dc:creator>juvg</dc:creator>
  <cp:lastModifiedBy>Bartie Bi</cp:lastModifiedBy>
  <cp:lastPrinted>2023-11-22T08:52:00Z</cp:lastPrinted>
  <dcterms:modified xsi:type="dcterms:W3CDTF">2025-09-02T10:53:29Z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16FAB23761CD58DCEB98966535DCEEDE_42</vt:lpwstr>
  </property>
</Properties>
</file>