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CD694"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《移动互联网应用设计》本科课程教学大纲</w:t>
      </w:r>
    </w:p>
    <w:p w14:paraId="5389AD3D">
      <w:pPr>
        <w:pStyle w:val="8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14:paraId="231F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 w14:paraId="70958DD3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2E0664E">
            <w:pPr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（中文）移动互联网应用设计</w:t>
            </w:r>
          </w:p>
        </w:tc>
      </w:tr>
      <w:tr w14:paraId="5A923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7B2CC734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74EAA94">
            <w:pPr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（英文）Mobile Internet Application Design</w:t>
            </w:r>
          </w:p>
        </w:tc>
      </w:tr>
      <w:tr w14:paraId="5201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643D925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 w14:paraId="4AFC3009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2040</w:t>
            </w: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566</w:t>
            </w:r>
          </w:p>
        </w:tc>
        <w:tc>
          <w:tcPr>
            <w:tcW w:w="2126" w:type="dxa"/>
            <w:gridSpan w:val="2"/>
            <w:vAlign w:val="center"/>
          </w:tcPr>
          <w:p w14:paraId="0A9203A6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73B7278">
            <w:pPr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10559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5A369EA">
            <w:pPr>
              <w:jc w:val="center"/>
              <w:rPr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0A703ACB"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vAlign w:val="center"/>
          </w:tcPr>
          <w:p w14:paraId="7026E058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 w14:paraId="1C1A6113">
            <w:pPr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13" w:type="dxa"/>
            <w:gridSpan w:val="2"/>
            <w:vAlign w:val="center"/>
          </w:tcPr>
          <w:p w14:paraId="3802907B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7872086">
            <w:pPr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0D7C5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461C4A2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 w14:paraId="6F829E84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14:paraId="245C377D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0F8C4E75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数字媒体艺术大三上</w:t>
            </w:r>
          </w:p>
        </w:tc>
      </w:tr>
      <w:tr w14:paraId="0A2AB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EAD8A76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 w14:paraId="32CF7ED9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系级必修课</w:t>
            </w:r>
          </w:p>
        </w:tc>
        <w:tc>
          <w:tcPr>
            <w:tcW w:w="2126" w:type="dxa"/>
            <w:gridSpan w:val="2"/>
            <w:vAlign w:val="center"/>
          </w:tcPr>
          <w:p w14:paraId="6AA9849B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 w14:paraId="5F93D5C2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B4B7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0DE3DF66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14:paraId="0F0C2D7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移动UI交互设计，夏琰，人民邮电出版社</w:t>
            </w:r>
          </w:p>
        </w:tc>
        <w:tc>
          <w:tcPr>
            <w:tcW w:w="1413" w:type="dxa"/>
            <w:gridSpan w:val="2"/>
            <w:vAlign w:val="center"/>
          </w:tcPr>
          <w:p w14:paraId="02EB9E36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 w14:paraId="0D643688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 w14:paraId="4EDB87C5">
            <w:pPr>
              <w:ind w:left="105" w:leftChars="50"/>
              <w:jc w:val="lef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2FF52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32841CC0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 w14:paraId="789365EE">
            <w:pPr>
              <w:pStyle w:val="9"/>
              <w:jc w:val="both"/>
            </w:pPr>
            <w:r>
              <w:rPr>
                <w:rFonts w:hint="eastAsia"/>
                <w:sz w:val="20"/>
                <w:szCs w:val="20"/>
              </w:rPr>
              <w:t>网页设计 2040149（4）  人机界面设计2</w:t>
            </w:r>
            <w:r>
              <w:rPr>
                <w:sz w:val="20"/>
                <w:szCs w:val="20"/>
              </w:rPr>
              <w:t>040215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 w14:paraId="692C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9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5F49863A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 w14:paraId="610C65BA">
            <w:pPr>
              <w:pStyle w:val="4"/>
              <w:widowControl/>
              <w:spacing w:before="0" w:beforeAutospacing="0" w:after="0" w:afterAutospacing="0" w:line="35" w:lineRule="atLeast"/>
              <w:ind w:firstLine="480" w:firstLineChars="240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本课程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是一门结合理论与实践的综合性课程，旨在培养学生掌握移动互联网应用设计的核心知识和技能。课程重点研究用户界面设计与信息可视化两大领域，使学生深入了解移动应用设计的原则、流程和技巧。</w:t>
            </w:r>
          </w:p>
          <w:p w14:paraId="57450AE4">
            <w:pPr>
              <w:pStyle w:val="4"/>
              <w:widowControl/>
              <w:spacing w:before="0" w:beforeAutospacing="0" w:after="0" w:afterAutospacing="0" w:line="35" w:lineRule="atLeast"/>
              <w:ind w:firstLine="480" w:firstLineChars="240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课程内容涵盖移动互联网概述、设计基础、项目实践、审美与趋势研究、团队协作沟通以及行业动态技术前沿等模块，通过实际项目和案例分析，提高学生的动手能力和解决问题的能力。同时，课程还将培养学生的创意技巧和审美眼光，使他们能够紧跟行业趋势，创造出具有市场竞争力的移动应用。</w:t>
            </w:r>
          </w:p>
          <w:p w14:paraId="4D8F2E87">
            <w:pPr>
              <w:pStyle w:val="4"/>
              <w:widowControl/>
              <w:spacing w:before="0" w:beforeAutospacing="0" w:after="0" w:afterAutospacing="0" w:line="35" w:lineRule="atLeast"/>
              <w:ind w:firstLine="480" w:firstLineChars="240"/>
              <w:rPr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此外，本课程还将注重团队协作与沟通能力的培养，使学生在项目实践中提升合作精神与沟通能力。通过了解行业动态和前沿技术，学生将拓宽视野，为未来的职业生涯做好准备。</w:t>
            </w:r>
          </w:p>
        </w:tc>
      </w:tr>
      <w:tr w14:paraId="00D1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5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 w14:paraId="68BE6C35">
            <w:pPr>
              <w:jc w:val="center"/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 w14:paraId="4DBD1F85">
            <w:pPr>
              <w:snapToGrid w:val="0"/>
              <w:spacing w:line="288" w:lineRule="auto"/>
              <w:ind w:firstLine="400" w:firstLineChars="2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课程要求学生具有一定的设计基础，图形图像软件基础以及计算机知识与设计能力，因此先修课程包括创意基础（素描、色彩、创意）、设计基础，计算机图形软件（平面设计软件等）。本课程适用范围艺术设计专业视觉传达方向的本科学生。</w:t>
            </w:r>
          </w:p>
          <w:p w14:paraId="74E78150">
            <w:pPr>
              <w:snapToGrid w:val="0"/>
              <w:spacing w:line="288" w:lineRule="auto"/>
              <w:ind w:firstLine="400" w:firstLineChars="2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课程力图强调实用性，所学的内容皆为当代最为盛行的设计领域，这就要求学生，在课余时间积极通过各种方式获取该领域的信息与知识，多看多想多练，力求在短时间内理解掌握所学内容。本次课程的安排讲究一课一练，课后都布置思考题和作业，需要学生勤加练习。</w:t>
            </w:r>
          </w:p>
        </w:tc>
      </w:tr>
      <w:tr w14:paraId="1E15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3FFDCF62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 w14:paraId="3F516C9F">
            <w:pPr>
              <w:jc w:val="right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491490</wp:posOffset>
                  </wp:positionH>
                  <wp:positionV relativeFrom="paragraph">
                    <wp:posOffset>84455</wp:posOffset>
                  </wp:positionV>
                  <wp:extent cx="621665" cy="333375"/>
                  <wp:effectExtent l="0" t="0" r="13335" b="22225"/>
                  <wp:wrapSquare wrapText="bothSides"/>
                  <wp:docPr id="1" name="图片 1" descr="田甜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田甜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66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 w14:paraId="20F464F8">
            <w:pPr>
              <w:jc w:val="center"/>
              <w:rPr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 w14:paraId="2F6BF5FD">
            <w:pPr>
              <w:spacing w:before="81" w:after="16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024.1</w:t>
            </w:r>
          </w:p>
        </w:tc>
      </w:tr>
      <w:tr w14:paraId="1B73B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 w14:paraId="2332BDA4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14:paraId="457FD1B7">
            <w:pPr>
              <w:jc w:val="right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665480</wp:posOffset>
                  </wp:positionH>
                  <wp:positionV relativeFrom="paragraph">
                    <wp:posOffset>3175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189696" name="图片 19391896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14:paraId="7951456D">
            <w:pPr>
              <w:jc w:val="center"/>
              <w:rPr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 w14:paraId="3D97B579">
            <w:pPr>
              <w:spacing w:before="81" w:after="16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024.1</w:t>
            </w:r>
          </w:p>
        </w:tc>
      </w:tr>
      <w:tr w14:paraId="6C19D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237C0D86">
            <w:pPr>
              <w:jc w:val="center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 w14:paraId="52042B2A">
            <w:pPr>
              <w:jc w:val="right"/>
              <w:rPr>
                <w:rFonts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-9525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 w14:paraId="773B237B">
            <w:pPr>
              <w:jc w:val="center"/>
              <w:rPr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E21387B">
            <w:pPr>
              <w:spacing w:before="81" w:after="16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Cs w:val="21"/>
              </w:rPr>
              <w:t>024.1</w:t>
            </w:r>
          </w:p>
        </w:tc>
      </w:tr>
    </w:tbl>
    <w:p w14:paraId="3EBDF767">
      <w:pPr>
        <w:spacing w:line="100" w:lineRule="exact"/>
        <w:rPr>
          <w:rFonts w:ascii="Arial" w:hAnsi="Arial" w:eastAsia="黑体"/>
        </w:rPr>
      </w:pPr>
      <w:r>
        <w:br w:type="page"/>
      </w:r>
    </w:p>
    <w:p w14:paraId="285C91C6">
      <w:pPr>
        <w:pStyle w:val="8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 w14:paraId="13F47027">
      <w:pPr>
        <w:pStyle w:val="10"/>
        <w:spacing w:before="81" w:after="163"/>
      </w:pPr>
      <w:r>
        <w:rPr>
          <w:rFonts w:hint="eastAsia"/>
        </w:rPr>
        <w:t xml:space="preserve">（一）课程目标 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 w14:paraId="7114B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35" w:type="dxa"/>
            <w:vAlign w:val="center"/>
          </w:tcPr>
          <w:p w14:paraId="2AEC18D3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类型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51F57F29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序号</w:t>
            </w:r>
          </w:p>
        </w:tc>
        <w:tc>
          <w:tcPr>
            <w:tcW w:w="6459" w:type="dxa"/>
            <w:vAlign w:val="center"/>
          </w:tcPr>
          <w:p w14:paraId="6581DFC2"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内容</w:t>
            </w:r>
          </w:p>
        </w:tc>
      </w:tr>
      <w:tr w14:paraId="11063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79A783C0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知识目标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73F6BC48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1</w:t>
            </w:r>
          </w:p>
        </w:tc>
        <w:tc>
          <w:tcPr>
            <w:tcW w:w="6459" w:type="dxa"/>
            <w:vAlign w:val="center"/>
          </w:tcPr>
          <w:p w14:paraId="25CCB506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具备实际架构移动互联网应用的能力，包括用户调研、原型设计、信息架构等。</w:t>
            </w:r>
          </w:p>
        </w:tc>
      </w:tr>
      <w:tr w14:paraId="14C48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4D7EB059">
            <w:pPr>
              <w:pStyle w:val="9"/>
              <w:rPr>
                <w:bCs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2F2BE098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2</w:t>
            </w:r>
          </w:p>
        </w:tc>
        <w:tc>
          <w:tcPr>
            <w:tcW w:w="6459" w:type="dxa"/>
            <w:vAlign w:val="center"/>
          </w:tcPr>
          <w:p w14:paraId="5091D5F2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能够进行界面布局设计、编排设计；理解常见的UI设计模式并能够运用于设计中</w:t>
            </w:r>
          </w:p>
        </w:tc>
      </w:tr>
      <w:tr w14:paraId="40E29F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Align w:val="center"/>
          </w:tcPr>
          <w:p w14:paraId="15DD5092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技能目标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317BEE90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3</w:t>
            </w:r>
          </w:p>
        </w:tc>
        <w:tc>
          <w:tcPr>
            <w:tcW w:w="6459" w:type="dxa"/>
            <w:vAlign w:val="center"/>
          </w:tcPr>
          <w:p w14:paraId="7B9B4197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能够在数字媒体产品中提供内容制作，进行产品研究、交互设计、制定视觉规范以及DEMO制作。</w:t>
            </w:r>
          </w:p>
        </w:tc>
      </w:tr>
      <w:tr w14:paraId="3FB16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restart"/>
            <w:vAlign w:val="center"/>
          </w:tcPr>
          <w:p w14:paraId="73F2BC4F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Cs w:val="18"/>
              </w:rPr>
              <w:t>素养目标</w:t>
            </w:r>
          </w:p>
          <w:p w14:paraId="26B21DD2"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Cs w:val="18"/>
              </w:rPr>
              <w:t>)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764AB3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4</w:t>
            </w:r>
          </w:p>
        </w:tc>
        <w:tc>
          <w:tcPr>
            <w:tcW w:w="6459" w:type="dxa"/>
            <w:vAlign w:val="center"/>
          </w:tcPr>
          <w:p w14:paraId="2127FCD9">
            <w:pPr>
              <w:pStyle w:val="9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/>
                <w:bCs/>
              </w:rPr>
              <w:t>积极培养服务社会的意愿和行动，服务社会的意识融入到移动互联网应用设计中去。</w:t>
            </w:r>
          </w:p>
        </w:tc>
      </w:tr>
      <w:tr w14:paraId="14C5A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35" w:type="dxa"/>
            <w:vMerge w:val="continue"/>
            <w:vAlign w:val="center"/>
          </w:tcPr>
          <w:p w14:paraId="0AD8F6FA">
            <w:pPr>
              <w:pStyle w:val="9"/>
              <w:rPr>
                <w:rFonts w:ascii="宋体" w:hAnsi="宋体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64D5F50E"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Cs w:val="18"/>
              </w:rPr>
              <w:t>5</w:t>
            </w:r>
          </w:p>
        </w:tc>
        <w:tc>
          <w:tcPr>
            <w:tcW w:w="6459" w:type="dxa"/>
            <w:vAlign w:val="center"/>
          </w:tcPr>
          <w:p w14:paraId="7429F12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自主学习：根据环境需要确定学习目标，主动搜集和分析信息，实施学习计划并持续改进。</w:t>
            </w:r>
          </w:p>
        </w:tc>
      </w:tr>
    </w:tbl>
    <w:p w14:paraId="4458876F">
      <w:pPr>
        <w:pStyle w:val="10"/>
        <w:spacing w:before="163" w:beforeLines="50" w:after="163"/>
      </w:pPr>
      <w:r>
        <w:rPr>
          <w:rFonts w:hint="eastAsia"/>
        </w:rPr>
        <w:t>（二）课程支撑的毕业要求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 w14:paraId="0A5712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76" w:type="dxa"/>
          </w:tcPr>
          <w:p w14:paraId="3F99BB77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b/>
              </w:rPr>
              <w:t>LO1品德修养</w:t>
            </w:r>
            <w:r>
              <w:rPr>
                <w:bCs/>
              </w:rPr>
              <w:t>：拥护</w:t>
            </w:r>
            <w:r>
              <w:rPr>
                <w:rFonts w:hint="eastAsia"/>
                <w:bCs/>
              </w:rPr>
              <w:t>中国共产</w:t>
            </w:r>
            <w:r>
              <w:rPr>
                <w:bCs/>
              </w:rPr>
              <w:t>党的领导，坚定理想信念，自觉涵养和积极弘扬社会主义核心价值观，增强政治认同、厚植家国情怀、遵守法律法规、传承雷锋精神，践行</w:t>
            </w:r>
            <w:r>
              <w:rPr>
                <w:rFonts w:hint="eastAsia"/>
                <w:bCs/>
              </w:rPr>
              <w:t>“感恩、回报、爱心、责任”</w:t>
            </w:r>
            <w:r>
              <w:rPr>
                <w:bCs/>
              </w:rPr>
              <w:t>八字校训，积极服务他人、服务社会、诚信尽责、爱岗敬业。</w:t>
            </w:r>
          </w:p>
          <w:p w14:paraId="4B22216D">
            <w:pPr>
              <w:tabs>
                <w:tab w:val="left" w:pos="4200"/>
              </w:tabs>
              <w:ind w:firstLine="420" w:firstLineChars="200"/>
              <w:rPr>
                <w:bCs/>
              </w:rPr>
            </w:pPr>
            <w:r>
              <w:rPr>
                <w:rFonts w:hint="eastAsia" w:ascii="Times New Roman" w:hAnsi="Times New Roman" w:eastAsia="宋体" w:cs="宋体"/>
                <w:bCs/>
                <w:color w:val="000000"/>
                <w:szCs w:val="21"/>
              </w:rPr>
              <w:t>③奉献社会，富有爱心，懂得感恩，自觉传承和弘扬雷锋精神，具有服务社会的意愿和行动，积极参加志愿者服务。</w:t>
            </w:r>
          </w:p>
        </w:tc>
      </w:tr>
      <w:tr w14:paraId="50A178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76" w:type="dxa"/>
          </w:tcPr>
          <w:p w14:paraId="7FDAEA84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b/>
              </w:rPr>
              <w:t>LO2专业能力</w:t>
            </w:r>
            <w:r>
              <w:rPr>
                <w:bCs/>
              </w:rPr>
              <w:t>：具有人文科学素养，具备从事某项工作或专业的理论知识、实践能力。</w:t>
            </w:r>
          </w:p>
          <w:p w14:paraId="43B786F5">
            <w:pPr>
              <w:pStyle w:val="9"/>
              <w:ind w:firstLine="441" w:firstLineChars="21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⑥</w:t>
            </w:r>
            <w:r>
              <w:rPr>
                <w:rFonts w:hint="eastAsia"/>
                <w:bCs/>
                <w:lang w:eastAsia="zh-Hans"/>
              </w:rPr>
              <w:t>能够为</w:t>
            </w:r>
            <w:r>
              <w:rPr>
                <w:rFonts w:hint="eastAsia"/>
                <w:bCs/>
              </w:rPr>
              <w:t>数字媒体产品</w:t>
            </w:r>
            <w:r>
              <w:rPr>
                <w:rFonts w:hint="eastAsia"/>
                <w:bCs/>
                <w:lang w:eastAsia="zh-Hans"/>
              </w:rPr>
              <w:t>提供内容制作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  <w:lang w:eastAsia="zh-Hans"/>
              </w:rPr>
              <w:t>网络与多媒体方向</w:t>
            </w:r>
            <w:r>
              <w:rPr>
                <w:rFonts w:hint="eastAsia"/>
                <w:bCs/>
              </w:rPr>
              <w:t>能够进行产品研究、交互设计、制定产品视觉规范以及DEMO的制作。</w:t>
            </w:r>
          </w:p>
        </w:tc>
      </w:tr>
      <w:tr w14:paraId="56042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</w:tblPrEx>
        <w:tc>
          <w:tcPr>
            <w:tcW w:w="8276" w:type="dxa"/>
          </w:tcPr>
          <w:p w14:paraId="02D50977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b/>
              </w:rPr>
              <w:t>LO4自主学习：</w:t>
            </w:r>
            <w:r>
              <w:rPr>
                <w:rFonts w:ascii="宋体" w:hAnsi="宋体"/>
                <w:bCs/>
              </w:rPr>
              <w:t>能根据环境需要确定自己的学习目标，并主动地通过搜集信息、分析信息、讨论、实践、质疑、创造等方法来实现学习目标。</w:t>
            </w:r>
          </w:p>
          <w:p w14:paraId="6A942B21">
            <w:pPr>
              <w:pStyle w:val="9"/>
              <w:ind w:firstLine="441" w:firstLineChars="21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②能搜集、获取达到目标所需要的学习资源，实施学习计划、反思学习计划、持续改进，达到学习目标。</w:t>
            </w:r>
          </w:p>
        </w:tc>
      </w:tr>
    </w:tbl>
    <w:p w14:paraId="26B86BEC">
      <w:pPr>
        <w:pStyle w:val="10"/>
        <w:spacing w:before="163" w:beforeLines="50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 w14:paraId="08ED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1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E0501F3">
            <w:pPr>
              <w:pStyle w:val="11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 w14:paraId="2FA1174D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6E08F3E6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color="auto" w:sz="12" w:space="0"/>
            </w:tcBorders>
            <w:vAlign w:val="center"/>
          </w:tcPr>
          <w:p w14:paraId="49FD45D9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29B7A9B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14:paraId="4926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B330B6B">
            <w:pPr>
              <w:pStyle w:val="9"/>
            </w:pPr>
            <w:r>
              <w:rPr>
                <w:b/>
              </w:rPr>
              <w:t>LO1</w:t>
            </w:r>
          </w:p>
        </w:tc>
        <w:tc>
          <w:tcPr>
            <w:tcW w:w="794" w:type="dxa"/>
            <w:tcBorders>
              <w:left w:val="single" w:color="auto" w:sz="4" w:space="0"/>
            </w:tcBorders>
            <w:vAlign w:val="center"/>
          </w:tcPr>
          <w:p w14:paraId="11E5B45E">
            <w:pPr>
              <w:pStyle w:val="9"/>
              <w:rPr>
                <w:rFonts w:cs="Times New Roman"/>
                <w:bCs/>
              </w:rPr>
            </w:pPr>
            <w:r>
              <w:rPr>
                <w:rFonts w:hint="eastAsia" w:eastAsia="宋体" w:cs="宋体"/>
                <w:bCs/>
              </w:rPr>
              <w:t>③</w:t>
            </w:r>
          </w:p>
        </w:tc>
        <w:tc>
          <w:tcPr>
            <w:tcW w:w="794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B1D89B6">
            <w:pPr>
              <w:pStyle w:val="9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763" w:type="dxa"/>
            <w:vAlign w:val="center"/>
          </w:tcPr>
          <w:p w14:paraId="432CAC4F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4.</w:t>
            </w:r>
            <w:r>
              <w:rPr>
                <w:rFonts w:hint="eastAsia" w:ascii="宋体" w:hAnsi="宋体"/>
                <w:bCs/>
              </w:rPr>
              <w:t>积极培养服务社会的意愿和行动，服务社会的意识融入到移动互联网应用设计中去。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449E8A64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14:paraId="4486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46C69C6">
            <w:pPr>
              <w:pStyle w:val="9"/>
            </w:pPr>
            <w:r>
              <w:rPr>
                <w:b/>
              </w:rPr>
              <w:t>LO2</w:t>
            </w:r>
          </w:p>
        </w:tc>
        <w:tc>
          <w:tcPr>
            <w:tcW w:w="794" w:type="dxa"/>
            <w:vMerge w:val="restart"/>
            <w:tcBorders>
              <w:left w:val="single" w:color="auto" w:sz="4" w:space="0"/>
            </w:tcBorders>
            <w:vAlign w:val="center"/>
          </w:tcPr>
          <w:p w14:paraId="56E4F5D5">
            <w:pPr>
              <w:pStyle w:val="9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⑥</w:t>
            </w:r>
          </w:p>
        </w:tc>
        <w:tc>
          <w:tcPr>
            <w:tcW w:w="794" w:type="dxa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0A90F31">
            <w:pPr>
              <w:pStyle w:val="9"/>
              <w:rPr>
                <w:rFonts w:ascii="宋体" w:hAnsi="宋体"/>
              </w:rPr>
            </w:pPr>
            <w:r>
              <w:rPr>
                <w:rFonts w:cs="Times New Roman"/>
              </w:rPr>
              <w:t>H</w:t>
            </w:r>
          </w:p>
        </w:tc>
        <w:tc>
          <w:tcPr>
            <w:tcW w:w="4763" w:type="dxa"/>
            <w:vAlign w:val="center"/>
          </w:tcPr>
          <w:p w14:paraId="360FE89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/>
              </w:rPr>
              <w:t>1.</w:t>
            </w:r>
            <w:r>
              <w:rPr>
                <w:rFonts w:hint="eastAsia" w:ascii="宋体" w:hAnsi="宋体"/>
                <w:bCs/>
              </w:rPr>
              <w:t>具备实际架构移动互联网应用的能力，包括用户调研、原型设计、信息架构等。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053990CF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70B1B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52C6220">
            <w:pPr>
              <w:pStyle w:val="9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29EAAE34">
            <w:pPr>
              <w:pStyle w:val="9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7A68DE1">
            <w:pPr>
              <w:pStyle w:val="9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28BE08DB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能够进行界面布局设计、编排设计；理解常见的UI设计模式并能够运用于设计中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29F7AF97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34CAA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38AA2F7">
            <w:pPr>
              <w:pStyle w:val="9"/>
            </w:pPr>
          </w:p>
        </w:tc>
        <w:tc>
          <w:tcPr>
            <w:tcW w:w="794" w:type="dxa"/>
            <w:vMerge w:val="continue"/>
            <w:tcBorders>
              <w:left w:val="single" w:color="auto" w:sz="4" w:space="0"/>
            </w:tcBorders>
            <w:vAlign w:val="center"/>
          </w:tcPr>
          <w:p w14:paraId="74B205FC">
            <w:pPr>
              <w:pStyle w:val="9"/>
              <w:rPr>
                <w:rFonts w:cs="Times New Roman"/>
                <w:bCs/>
              </w:rPr>
            </w:pPr>
          </w:p>
        </w:tc>
        <w:tc>
          <w:tcPr>
            <w:tcW w:w="794" w:type="dxa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A4DFE96">
            <w:pPr>
              <w:pStyle w:val="9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14:paraId="25E285C7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</w:rPr>
              <w:t>能够在数字媒体产品中提供内容制作，进行产品研究、交互设计、制定视觉规范以及DEMO制作。</w:t>
            </w:r>
          </w:p>
        </w:tc>
        <w:tc>
          <w:tcPr>
            <w:tcW w:w="1348" w:type="dxa"/>
            <w:tcBorders>
              <w:right w:val="single" w:color="auto" w:sz="12" w:space="0"/>
            </w:tcBorders>
            <w:vAlign w:val="center"/>
          </w:tcPr>
          <w:p w14:paraId="6CC416AA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14:paraId="23F3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77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02C36F21">
            <w:pPr>
              <w:pStyle w:val="9"/>
            </w:pPr>
            <w:r>
              <w:rPr>
                <w:b/>
              </w:rPr>
              <w:t>LO4</w:t>
            </w:r>
          </w:p>
        </w:tc>
        <w:tc>
          <w:tcPr>
            <w:tcW w:w="79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08857A8F">
            <w:pPr>
              <w:pStyle w:val="9"/>
              <w:rPr>
                <w:rFonts w:cs="Times New Roman"/>
                <w:bCs/>
              </w:rPr>
            </w:pPr>
            <w:r>
              <w:rPr>
                <w:rFonts w:ascii="宋体" w:hAnsi="宋体"/>
                <w:bCs/>
              </w:rPr>
              <w:t>②</w:t>
            </w:r>
          </w:p>
        </w:tc>
        <w:tc>
          <w:tcPr>
            <w:tcW w:w="794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 w14:paraId="3079FDBA">
            <w:pPr>
              <w:pStyle w:val="9"/>
              <w:rPr>
                <w:rFonts w:ascii="宋体" w:hAnsi="宋体"/>
              </w:rPr>
            </w:pPr>
            <w:r>
              <w:rPr>
                <w:rFonts w:cs="Times New Roman"/>
              </w:rPr>
              <w:t>L</w:t>
            </w:r>
          </w:p>
        </w:tc>
        <w:tc>
          <w:tcPr>
            <w:tcW w:w="4763" w:type="dxa"/>
            <w:tcBorders>
              <w:bottom w:val="single" w:color="auto" w:sz="12" w:space="0"/>
            </w:tcBorders>
            <w:vAlign w:val="center"/>
          </w:tcPr>
          <w:p w14:paraId="504BB704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5.根据环境需要确定学习目标，主动搜集和分析信息，实施学习计划并持续改进。</w:t>
            </w:r>
          </w:p>
        </w:tc>
        <w:tc>
          <w:tcPr>
            <w:tcW w:w="134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5E52C22C">
            <w:pPr>
              <w:pStyle w:val="9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14:paraId="6EBDBBF9">
      <w:pPr>
        <w:pStyle w:val="8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三、</w:t>
      </w:r>
      <w:r>
        <w:rPr>
          <w:rFonts w:ascii="黑体" w:hAnsi="宋体"/>
        </w:rPr>
        <w:t>课程内容</w:t>
      </w:r>
      <w:r>
        <w:rPr>
          <w:rFonts w:hint="eastAsia" w:ascii="黑体" w:hAnsi="宋体"/>
        </w:rPr>
        <w:t>与教学设计</w:t>
      </w:r>
    </w:p>
    <w:p w14:paraId="05B89412">
      <w:pPr>
        <w:pStyle w:val="10"/>
        <w:spacing w:before="81" w:after="163"/>
      </w:pPr>
      <w:r>
        <w:rPr>
          <w:rFonts w:hint="eastAsia"/>
        </w:rPr>
        <w:t>（一）各教学单元预期学习成果与教学内容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6"/>
      </w:tblGrid>
      <w:tr w14:paraId="189DF3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c>
          <w:tcPr>
            <w:tcW w:w="8276" w:type="dxa"/>
          </w:tcPr>
          <w:p w14:paraId="653AEB12">
            <w:pPr>
              <w:pStyle w:val="9"/>
              <w:jc w:val="left"/>
              <w:rPr>
                <w:rFonts w:ascii="宋体" w:hAnsi="宋体"/>
                <w:bCs/>
              </w:rPr>
            </w:pPr>
            <w:bookmarkStart w:id="0" w:name="OLE_LINK5"/>
            <w:bookmarkStart w:id="1" w:name="OLE_LINK6"/>
            <w:r>
              <w:rPr>
                <w:rFonts w:hint="eastAsia" w:ascii="宋体" w:hAnsi="宋体"/>
                <w:bCs/>
              </w:rPr>
              <w:t>第一单元 调研报告</w:t>
            </w:r>
          </w:p>
          <w:p w14:paraId="269DF5E1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 w14:paraId="37AC5A89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1.移动互联网市场分析。</w:t>
            </w:r>
          </w:p>
          <w:p w14:paraId="3338A272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2.用户需求与行为调研方法。</w:t>
            </w:r>
          </w:p>
          <w:p w14:paraId="056C24E3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3.竞品分析。</w:t>
            </w:r>
          </w:p>
          <w:p w14:paraId="6C5940FE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能力要求：市场和用户调研的方法与技巧，确定竞争优势。</w:t>
            </w:r>
          </w:p>
          <w:p w14:paraId="4BED42C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教学难点</w:t>
            </w:r>
            <w:r>
              <w:t>：</w:t>
            </w:r>
            <w:r>
              <w:rPr>
                <w:rFonts w:hint="eastAsia"/>
              </w:rPr>
              <w:t>调研报告的深度和广度，以及如何与后续设计紧密结合。</w:t>
            </w:r>
          </w:p>
        </w:tc>
      </w:tr>
      <w:tr w14:paraId="394128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c>
          <w:tcPr>
            <w:tcW w:w="8276" w:type="dxa"/>
          </w:tcPr>
          <w:p w14:paraId="52920136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第二单元 应用图标设计作品</w:t>
            </w:r>
          </w:p>
          <w:p w14:paraId="1F6CE91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 w14:paraId="3037457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1.图标设计的基本原则与流程。</w:t>
            </w:r>
          </w:p>
          <w:p w14:paraId="737F20F1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2.图标设计的风格与趋势。</w:t>
            </w:r>
          </w:p>
          <w:p w14:paraId="1664CA4A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3.图标设计的实际应用与规范。</w:t>
            </w:r>
          </w:p>
          <w:p w14:paraId="7D8402C7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能力要求：图标设计的创意与实用性平衡</w:t>
            </w:r>
          </w:p>
          <w:p w14:paraId="0F63955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教学难点</w:t>
            </w:r>
            <w:r>
              <w:t>：</w:t>
            </w:r>
            <w:r>
              <w:rPr>
                <w:rFonts w:hint="eastAsia"/>
              </w:rPr>
              <w:t>图标的辨识度和品牌一致性。</w:t>
            </w:r>
          </w:p>
        </w:tc>
      </w:tr>
      <w:tr w14:paraId="51741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c>
          <w:tcPr>
            <w:tcW w:w="8276" w:type="dxa"/>
          </w:tcPr>
          <w:p w14:paraId="4E2A6DF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第三单元 </w:t>
            </w:r>
            <w:r>
              <w:rPr>
                <w:rFonts w:ascii="宋体" w:hAnsi="宋体"/>
                <w:bCs/>
              </w:rPr>
              <w:t>扁平化图标设计</w:t>
            </w:r>
          </w:p>
          <w:p w14:paraId="7E25B4ED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 w14:paraId="5350CF88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1.界面设计的基本原则与流程。</w:t>
            </w:r>
          </w:p>
          <w:p w14:paraId="37611E42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2.界面设计的布局与元素。</w:t>
            </w:r>
          </w:p>
          <w:p w14:paraId="5E49B26B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3.界面设计的用户体验考虑。</w:t>
            </w:r>
          </w:p>
          <w:p w14:paraId="725DD419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能力要求：掌握界面设计的基本技巧和规范。</w:t>
            </w:r>
          </w:p>
          <w:p w14:paraId="1ADF2A0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教学难点</w:t>
            </w:r>
            <w:r>
              <w:t>：</w:t>
            </w:r>
            <w:r>
              <w:rPr>
                <w:rFonts w:hint="eastAsia"/>
              </w:rPr>
              <w:t>如何平衡界面的美观与实用性，使其既满足视觉需求又不影响用户操作的便捷性。</w:t>
            </w:r>
          </w:p>
        </w:tc>
      </w:tr>
      <w:tr w14:paraId="67B677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c>
          <w:tcPr>
            <w:tcW w:w="8276" w:type="dxa"/>
          </w:tcPr>
          <w:p w14:paraId="20D7C71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第四单元 交互设计及展示</w:t>
            </w:r>
          </w:p>
          <w:p w14:paraId="2502AC8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知识点：</w:t>
            </w:r>
          </w:p>
          <w:p w14:paraId="085D878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1.交互设计的基本原则与流程。</w:t>
            </w:r>
          </w:p>
          <w:p w14:paraId="2FDBAF1A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2.交互设计的常见模式与技巧。</w:t>
            </w:r>
          </w:p>
          <w:p w14:paraId="6A37E2A5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3.交互设计的展示与评估。</w:t>
            </w:r>
          </w:p>
          <w:p w14:paraId="068FA50D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能力要求：掌握交互设计的基本技巧和规范。</w:t>
            </w:r>
          </w:p>
          <w:p w14:paraId="3DFD4CB0">
            <w:pPr>
              <w:pStyle w:val="9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教学难点</w:t>
            </w:r>
            <w:r>
              <w:t>：</w:t>
            </w:r>
            <w:r>
              <w:rPr>
                <w:rFonts w:hint="eastAsia"/>
              </w:rPr>
              <w:t>如何确保交互设计的可用性和易用性，避免冗余或缺失功能。如何通过原型展示有效地传达设计意图，以便收集反馈并进行迭代优化。</w:t>
            </w:r>
          </w:p>
        </w:tc>
      </w:tr>
      <w:bookmarkEnd w:id="0"/>
      <w:bookmarkEnd w:id="1"/>
    </w:tbl>
    <w:p w14:paraId="2DDAFD79">
      <w:pPr>
        <w:pStyle w:val="10"/>
        <w:spacing w:before="81" w:after="163"/>
      </w:pPr>
      <w:r>
        <w:rPr>
          <w:rFonts w:hint="eastAsia"/>
        </w:rPr>
        <w:t>（二）教学单元对课程目标的支撑关系</w:t>
      </w:r>
    </w:p>
    <w:tbl>
      <w:tblPr>
        <w:tblStyle w:val="5"/>
        <w:tblW w:w="43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875"/>
        <w:gridCol w:w="1098"/>
        <w:gridCol w:w="1099"/>
        <w:gridCol w:w="1099"/>
        <w:gridCol w:w="1098"/>
        <w:gridCol w:w="1098"/>
      </w:tblGrid>
      <w:tr w14:paraId="48BC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1875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 w14:paraId="24E11767">
            <w:pPr>
              <w:pStyle w:val="11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14:paraId="6C0842F6">
            <w:pPr>
              <w:pStyle w:val="11"/>
              <w:ind w:right="210"/>
              <w:jc w:val="left"/>
              <w:rPr>
                <w:szCs w:val="16"/>
              </w:rPr>
            </w:pPr>
          </w:p>
          <w:p w14:paraId="1125DB35">
            <w:pPr>
              <w:pStyle w:val="11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教学单元</w:t>
            </w: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 w14:paraId="64631909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23CE0BEB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1099" w:type="dxa"/>
            <w:tcBorders>
              <w:top w:val="single" w:color="auto" w:sz="12" w:space="0"/>
            </w:tcBorders>
            <w:vAlign w:val="center"/>
          </w:tcPr>
          <w:p w14:paraId="46E6C6E6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 w14:paraId="5807023B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109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3692F7B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</w:tr>
      <w:tr w14:paraId="7FE7D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5" w:type="dxa"/>
            <w:tcBorders>
              <w:left w:val="single" w:color="auto" w:sz="12" w:space="0"/>
            </w:tcBorders>
          </w:tcPr>
          <w:p w14:paraId="4E518ABA">
            <w:pPr>
              <w:pStyle w:val="9"/>
            </w:pPr>
            <w:r>
              <w:t>第一单元</w:t>
            </w:r>
            <w:r>
              <w:rPr>
                <w:rFonts w:hint="eastAsia"/>
              </w:rPr>
              <w:t xml:space="preserve"> 调研报告</w:t>
            </w:r>
          </w:p>
        </w:tc>
        <w:tc>
          <w:tcPr>
            <w:tcW w:w="1098" w:type="dxa"/>
            <w:vAlign w:val="center"/>
          </w:tcPr>
          <w:p w14:paraId="062B1652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136C1E2F">
            <w:pPr>
              <w:pStyle w:val="9"/>
            </w:pPr>
          </w:p>
        </w:tc>
        <w:tc>
          <w:tcPr>
            <w:tcW w:w="1099" w:type="dxa"/>
            <w:vAlign w:val="center"/>
          </w:tcPr>
          <w:p w14:paraId="1F10A7EF">
            <w:pPr>
              <w:pStyle w:val="9"/>
            </w:pPr>
          </w:p>
        </w:tc>
        <w:tc>
          <w:tcPr>
            <w:tcW w:w="1098" w:type="dxa"/>
            <w:vAlign w:val="center"/>
          </w:tcPr>
          <w:p w14:paraId="2F51534D">
            <w:pPr>
              <w:pStyle w:val="9"/>
            </w:pPr>
          </w:p>
        </w:tc>
        <w:tc>
          <w:tcPr>
            <w:tcW w:w="1098" w:type="dxa"/>
            <w:tcBorders>
              <w:right w:val="single" w:color="auto" w:sz="12" w:space="0"/>
            </w:tcBorders>
            <w:vAlign w:val="center"/>
          </w:tcPr>
          <w:p w14:paraId="199461AB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3583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5" w:type="dxa"/>
            <w:tcBorders>
              <w:left w:val="single" w:color="auto" w:sz="12" w:space="0"/>
            </w:tcBorders>
          </w:tcPr>
          <w:p w14:paraId="7C234EA6">
            <w:pPr>
              <w:pStyle w:val="9"/>
            </w:pPr>
            <w:r>
              <w:t>第二单元</w:t>
            </w:r>
            <w:r>
              <w:rPr>
                <w:rFonts w:hint="eastAsia"/>
              </w:rPr>
              <w:t xml:space="preserve"> 应用图标设计作品</w:t>
            </w:r>
          </w:p>
        </w:tc>
        <w:tc>
          <w:tcPr>
            <w:tcW w:w="1098" w:type="dxa"/>
            <w:vAlign w:val="center"/>
          </w:tcPr>
          <w:p w14:paraId="4F6703F5">
            <w:pPr>
              <w:pStyle w:val="9"/>
            </w:pPr>
          </w:p>
        </w:tc>
        <w:tc>
          <w:tcPr>
            <w:tcW w:w="1099" w:type="dxa"/>
            <w:vAlign w:val="center"/>
          </w:tcPr>
          <w:p w14:paraId="09900F12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4FCDBC11">
            <w:pPr>
              <w:pStyle w:val="9"/>
            </w:pPr>
          </w:p>
        </w:tc>
        <w:tc>
          <w:tcPr>
            <w:tcW w:w="1098" w:type="dxa"/>
            <w:vAlign w:val="center"/>
          </w:tcPr>
          <w:p w14:paraId="3AD969F3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8" w:type="dxa"/>
            <w:tcBorders>
              <w:right w:val="single" w:color="auto" w:sz="12" w:space="0"/>
            </w:tcBorders>
            <w:vAlign w:val="center"/>
          </w:tcPr>
          <w:p w14:paraId="44C2FD83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1329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5" w:type="dxa"/>
            <w:tcBorders>
              <w:left w:val="single" w:color="auto" w:sz="12" w:space="0"/>
            </w:tcBorders>
          </w:tcPr>
          <w:p w14:paraId="65470BE3">
            <w:pPr>
              <w:pStyle w:val="9"/>
            </w:pPr>
            <w:r>
              <w:t>第</w:t>
            </w:r>
            <w:r>
              <w:rPr>
                <w:rFonts w:hint="eastAsia"/>
              </w:rPr>
              <w:t>三</w:t>
            </w:r>
            <w:r>
              <w:t xml:space="preserve">单元 </w:t>
            </w:r>
            <w:r>
              <w:rPr>
                <w:rFonts w:hint="eastAsia"/>
              </w:rPr>
              <w:t>界面</w:t>
            </w:r>
            <w:r>
              <w:rPr>
                <w:rFonts w:hint="eastAsia" w:eastAsia="宋体" w:cs="宋体"/>
              </w:rPr>
              <w:t>设计作品</w:t>
            </w:r>
          </w:p>
        </w:tc>
        <w:tc>
          <w:tcPr>
            <w:tcW w:w="1098" w:type="dxa"/>
            <w:vAlign w:val="center"/>
          </w:tcPr>
          <w:p w14:paraId="6D2F4FFE">
            <w:pPr>
              <w:pStyle w:val="9"/>
            </w:pPr>
          </w:p>
        </w:tc>
        <w:tc>
          <w:tcPr>
            <w:tcW w:w="1099" w:type="dxa"/>
            <w:vAlign w:val="center"/>
          </w:tcPr>
          <w:p w14:paraId="6DD6AA52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9" w:type="dxa"/>
            <w:vAlign w:val="center"/>
          </w:tcPr>
          <w:p w14:paraId="6F7F04E1">
            <w:pPr>
              <w:pStyle w:val="9"/>
            </w:pPr>
          </w:p>
        </w:tc>
        <w:tc>
          <w:tcPr>
            <w:tcW w:w="1098" w:type="dxa"/>
            <w:vAlign w:val="center"/>
          </w:tcPr>
          <w:p w14:paraId="02935AAD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8" w:type="dxa"/>
            <w:tcBorders>
              <w:right w:val="single" w:color="auto" w:sz="12" w:space="0"/>
            </w:tcBorders>
            <w:vAlign w:val="center"/>
          </w:tcPr>
          <w:p w14:paraId="09A0CE27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 w14:paraId="5384C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5" w:type="dxa"/>
            <w:tcBorders>
              <w:left w:val="single" w:color="auto" w:sz="12" w:space="0"/>
              <w:bottom w:val="single" w:color="auto" w:sz="12" w:space="0"/>
            </w:tcBorders>
          </w:tcPr>
          <w:p w14:paraId="769D9A71">
            <w:pPr>
              <w:pStyle w:val="9"/>
            </w:pPr>
            <w:r>
              <w:t>第</w:t>
            </w:r>
            <w:r>
              <w:rPr>
                <w:rFonts w:hint="eastAsia"/>
              </w:rPr>
              <w:t>四</w:t>
            </w:r>
            <w:r>
              <w:t xml:space="preserve">单元 </w:t>
            </w:r>
            <w:r>
              <w:rPr>
                <w:rFonts w:hint="eastAsia" w:eastAsia="宋体" w:cs="宋体"/>
              </w:rPr>
              <w:t>交互设计及展示</w:t>
            </w:r>
          </w:p>
        </w:tc>
        <w:tc>
          <w:tcPr>
            <w:tcW w:w="1098" w:type="dxa"/>
            <w:tcBorders>
              <w:bottom w:val="single" w:color="auto" w:sz="12" w:space="0"/>
            </w:tcBorders>
            <w:vAlign w:val="center"/>
          </w:tcPr>
          <w:p w14:paraId="090EAC36">
            <w:pPr>
              <w:pStyle w:val="9"/>
            </w:pP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6573FF2B">
            <w:pPr>
              <w:pStyle w:val="9"/>
            </w:pPr>
          </w:p>
        </w:tc>
        <w:tc>
          <w:tcPr>
            <w:tcW w:w="1099" w:type="dxa"/>
            <w:tcBorders>
              <w:bottom w:val="single" w:color="auto" w:sz="12" w:space="0"/>
            </w:tcBorders>
            <w:vAlign w:val="center"/>
          </w:tcPr>
          <w:p w14:paraId="54214A78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8" w:type="dxa"/>
            <w:tcBorders>
              <w:bottom w:val="single" w:color="auto" w:sz="12" w:space="0"/>
            </w:tcBorders>
            <w:vAlign w:val="center"/>
          </w:tcPr>
          <w:p w14:paraId="3C709796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098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9ABF6D4">
            <w:pPr>
              <w:pStyle w:val="9"/>
            </w:pP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</w:tbl>
    <w:p w14:paraId="296E6B2B">
      <w:pPr>
        <w:pStyle w:val="10"/>
        <w:spacing w:before="326" w:beforeLines="100" w:after="163"/>
      </w:pPr>
      <w:r>
        <w:rPr>
          <w:rFonts w:hint="eastAsia"/>
        </w:rPr>
        <w:t>（三）课程教学方法与学时分配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872"/>
        <w:gridCol w:w="2755"/>
        <w:gridCol w:w="1738"/>
        <w:gridCol w:w="725"/>
        <w:gridCol w:w="669"/>
        <w:gridCol w:w="717"/>
      </w:tblGrid>
      <w:tr w14:paraId="2279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05B3B7E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教学单元</w:t>
            </w:r>
          </w:p>
        </w:tc>
        <w:tc>
          <w:tcPr>
            <w:tcW w:w="2755" w:type="dxa"/>
            <w:vMerge w:val="restart"/>
            <w:tcBorders>
              <w:top w:val="single" w:color="auto" w:sz="12" w:space="0"/>
            </w:tcBorders>
            <w:vAlign w:val="center"/>
          </w:tcPr>
          <w:p w14:paraId="07EFB93D">
            <w:pPr>
              <w:pStyle w:val="11"/>
              <w:rPr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教与学方式</w:t>
            </w:r>
          </w:p>
        </w:tc>
        <w:tc>
          <w:tcPr>
            <w:tcW w:w="1738" w:type="dxa"/>
            <w:vMerge w:val="restart"/>
            <w:tcBorders>
              <w:top w:val="single" w:color="auto" w:sz="12" w:space="0"/>
            </w:tcBorders>
            <w:vAlign w:val="center"/>
          </w:tcPr>
          <w:p w14:paraId="281A89E9">
            <w:pPr>
              <w:pStyle w:val="11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考核方式</w:t>
            </w:r>
          </w:p>
        </w:tc>
        <w:tc>
          <w:tcPr>
            <w:tcW w:w="2111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2C116AD">
            <w:pPr>
              <w:pStyle w:val="11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 w14:paraId="4878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72" w:type="dxa"/>
            <w:vMerge w:val="continue"/>
            <w:tcBorders>
              <w:left w:val="single" w:color="auto" w:sz="12" w:space="0"/>
            </w:tcBorders>
          </w:tcPr>
          <w:p w14:paraId="5B465851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755" w:type="dxa"/>
            <w:vMerge w:val="continue"/>
          </w:tcPr>
          <w:p w14:paraId="041A1F7C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738" w:type="dxa"/>
            <w:vMerge w:val="continue"/>
          </w:tcPr>
          <w:p w14:paraId="7983CB28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1B5300EC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理论</w:t>
            </w:r>
          </w:p>
        </w:tc>
        <w:tc>
          <w:tcPr>
            <w:tcW w:w="669" w:type="dxa"/>
            <w:vAlign w:val="center"/>
          </w:tcPr>
          <w:p w14:paraId="1D3001FB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实践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44D9733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小计</w:t>
            </w:r>
          </w:p>
        </w:tc>
      </w:tr>
      <w:tr w14:paraId="3515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0F97D9B5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2755" w:type="dxa"/>
            <w:vAlign w:val="center"/>
          </w:tcPr>
          <w:p w14:paraId="2BE2D2E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547DCB28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分析报告评价</w:t>
            </w:r>
          </w:p>
        </w:tc>
        <w:tc>
          <w:tcPr>
            <w:tcW w:w="725" w:type="dxa"/>
            <w:vAlign w:val="center"/>
          </w:tcPr>
          <w:p w14:paraId="76DA83AA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69" w:type="dxa"/>
            <w:vAlign w:val="center"/>
          </w:tcPr>
          <w:p w14:paraId="53350149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255BD471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12</w:t>
            </w:r>
          </w:p>
        </w:tc>
      </w:tr>
      <w:tr w14:paraId="3067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799D82F4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应用图标设计作品</w:t>
            </w:r>
          </w:p>
        </w:tc>
        <w:tc>
          <w:tcPr>
            <w:tcW w:w="2755" w:type="dxa"/>
            <w:vAlign w:val="center"/>
          </w:tcPr>
          <w:p w14:paraId="7FC2E22C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0C0ECEA9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设计作品评价</w:t>
            </w:r>
          </w:p>
        </w:tc>
        <w:tc>
          <w:tcPr>
            <w:tcW w:w="725" w:type="dxa"/>
            <w:vAlign w:val="center"/>
          </w:tcPr>
          <w:p w14:paraId="27BE651A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9" w:type="dxa"/>
            <w:vAlign w:val="center"/>
          </w:tcPr>
          <w:p w14:paraId="215B5312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7988AD21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</w:t>
            </w:r>
          </w:p>
        </w:tc>
      </w:tr>
      <w:tr w14:paraId="2E50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31E8D760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界面</w:t>
            </w:r>
            <w:r>
              <w:rPr>
                <w:rFonts w:hint="eastAsia" w:eastAsia="宋体" w:cs="宋体"/>
              </w:rPr>
              <w:t>设计作品</w:t>
            </w:r>
          </w:p>
        </w:tc>
        <w:tc>
          <w:tcPr>
            <w:tcW w:w="2755" w:type="dxa"/>
            <w:vAlign w:val="center"/>
          </w:tcPr>
          <w:p w14:paraId="49227462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706EF654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设计作品评价</w:t>
            </w:r>
          </w:p>
        </w:tc>
        <w:tc>
          <w:tcPr>
            <w:tcW w:w="725" w:type="dxa"/>
            <w:vAlign w:val="center"/>
          </w:tcPr>
          <w:p w14:paraId="354485BD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12</w:t>
            </w:r>
          </w:p>
        </w:tc>
        <w:tc>
          <w:tcPr>
            <w:tcW w:w="669" w:type="dxa"/>
            <w:vAlign w:val="center"/>
          </w:tcPr>
          <w:p w14:paraId="40E47279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6A41AECA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24</w:t>
            </w:r>
          </w:p>
        </w:tc>
      </w:tr>
      <w:tr w14:paraId="0C1BE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72" w:type="dxa"/>
            <w:tcBorders>
              <w:left w:val="single" w:color="auto" w:sz="12" w:space="0"/>
            </w:tcBorders>
            <w:vAlign w:val="center"/>
          </w:tcPr>
          <w:p w14:paraId="7764279C">
            <w:pPr>
              <w:pStyle w:val="9"/>
              <w:rPr>
                <w:rFonts w:eastAsia="宋体" w:cs="宋体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交互设计及展示</w:t>
            </w:r>
          </w:p>
        </w:tc>
        <w:tc>
          <w:tcPr>
            <w:tcW w:w="2755" w:type="dxa"/>
            <w:vAlign w:val="center"/>
          </w:tcPr>
          <w:p w14:paraId="37148BFB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讲授、实践</w:t>
            </w:r>
          </w:p>
        </w:tc>
        <w:tc>
          <w:tcPr>
            <w:tcW w:w="1738" w:type="dxa"/>
            <w:vAlign w:val="center"/>
          </w:tcPr>
          <w:p w14:paraId="674C3F84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设计作品评价</w:t>
            </w:r>
          </w:p>
        </w:tc>
        <w:tc>
          <w:tcPr>
            <w:tcW w:w="725" w:type="dxa"/>
            <w:vAlign w:val="center"/>
          </w:tcPr>
          <w:p w14:paraId="0A2D35F7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9" w:type="dxa"/>
            <w:vAlign w:val="center"/>
          </w:tcPr>
          <w:p w14:paraId="21D26AB6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7" w:type="dxa"/>
            <w:tcBorders>
              <w:right w:val="single" w:color="auto" w:sz="12" w:space="0"/>
            </w:tcBorders>
            <w:vAlign w:val="center"/>
          </w:tcPr>
          <w:p w14:paraId="3A45FDB7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8</w:t>
            </w:r>
          </w:p>
        </w:tc>
      </w:tr>
      <w:tr w14:paraId="41D8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365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4B1374B2">
            <w:pPr>
              <w:pStyle w:val="11"/>
            </w:pPr>
            <w:r>
              <w:rPr>
                <w:rFonts w:hint="eastAsia"/>
              </w:rPr>
              <w:t>合计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vAlign w:val="center"/>
          </w:tcPr>
          <w:p w14:paraId="2E5BA7BC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24</w:t>
            </w:r>
          </w:p>
        </w:tc>
        <w:tc>
          <w:tcPr>
            <w:tcW w:w="669" w:type="dxa"/>
            <w:tcBorders>
              <w:bottom w:val="single" w:color="auto" w:sz="12" w:space="0"/>
            </w:tcBorders>
            <w:vAlign w:val="center"/>
          </w:tcPr>
          <w:p w14:paraId="1D429675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24</w:t>
            </w:r>
          </w:p>
        </w:tc>
        <w:tc>
          <w:tcPr>
            <w:tcW w:w="717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D54E6C5">
            <w:pPr>
              <w:snapToGrid w:val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48</w:t>
            </w:r>
          </w:p>
        </w:tc>
      </w:tr>
    </w:tbl>
    <w:p w14:paraId="6BEAD8E5">
      <w:pPr>
        <w:pStyle w:val="10"/>
        <w:spacing w:before="326" w:beforeLines="100" w:after="163"/>
      </w:pPr>
      <w:r>
        <w:rPr>
          <w:rFonts w:hint="eastAsia"/>
        </w:rPr>
        <w:t>（四）课内实验项目与基本要求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20"/>
        <w:gridCol w:w="1882"/>
        <w:gridCol w:w="4060"/>
        <w:gridCol w:w="862"/>
        <w:gridCol w:w="950"/>
      </w:tblGrid>
      <w:tr w14:paraId="3B95B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2A8D9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18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3AC49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4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F88B">
            <w:pPr>
              <w:pStyle w:val="11"/>
              <w:rPr>
                <w:szCs w:val="16"/>
              </w:rPr>
            </w:pPr>
            <w:r>
              <w:rPr>
                <w:rFonts w:hint="eastAsia" w:ascii="黑体" w:hAnsi="宋体"/>
                <w:szCs w:val="16"/>
              </w:rPr>
              <w:t>目标要求与</w:t>
            </w:r>
            <w:r>
              <w:rPr>
                <w:rFonts w:hint="eastAsia"/>
                <w:szCs w:val="16"/>
              </w:rPr>
              <w:t>主要内容</w:t>
            </w:r>
          </w:p>
        </w:tc>
        <w:tc>
          <w:tcPr>
            <w:tcW w:w="8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D881D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470A61B0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时数</w:t>
            </w:r>
          </w:p>
        </w:tc>
        <w:tc>
          <w:tcPr>
            <w:tcW w:w="95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73AEBB0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实验</w:t>
            </w:r>
          </w:p>
          <w:p w14:paraId="0C6FBF44">
            <w:pPr>
              <w:pStyle w:val="11"/>
              <w:rPr>
                <w:szCs w:val="16"/>
              </w:rPr>
            </w:pPr>
            <w:r>
              <w:rPr>
                <w:rFonts w:hint="eastAsia"/>
                <w:szCs w:val="16"/>
              </w:rPr>
              <w:t>类型</w:t>
            </w:r>
          </w:p>
        </w:tc>
      </w:tr>
      <w:tr w14:paraId="3F0F2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49176">
            <w:pPr>
              <w:pStyle w:val="9"/>
            </w:pPr>
            <w:r>
              <w:rPr>
                <w:rFonts w:hint="eastAsia"/>
              </w:rPr>
              <w:t>1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60441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1DC98">
            <w:pPr>
              <w:pStyle w:val="9"/>
              <w:jc w:val="left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能够从造型形态、色彩质感、风格样式等多方面分析应用程序图标。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4B665">
            <w:pPr>
              <w:snapToGrid w:val="0"/>
              <w:jc w:val="center"/>
              <w:rPr>
                <w:rFonts w:ascii="Times New Roman" w:hAnsi="Times New Roman" w:eastAsia="宋体" w:cs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2254923">
            <w:pPr>
              <w:pStyle w:val="9"/>
            </w:pPr>
            <w:r>
              <w:rPr>
                <w:rFonts w:hint="eastAsia"/>
              </w:rPr>
              <w:t>②</w:t>
            </w:r>
          </w:p>
        </w:tc>
      </w:tr>
      <w:tr w14:paraId="66963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CCDF4">
            <w:pPr>
              <w:pStyle w:val="9"/>
            </w:pPr>
            <w:r>
              <w:t>2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70CFB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应用图标设计作品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17F6A">
            <w:pPr>
              <w:pStyle w:val="9"/>
              <w:jc w:val="left"/>
            </w:pPr>
            <w:r>
              <w:rPr>
                <w:rFonts w:ascii="宋体" w:hAnsi="宋体"/>
                <w:bCs/>
                <w:sz w:val="20"/>
                <w:szCs w:val="20"/>
              </w:rPr>
              <w:t>了解应用图标及其重要性，学习应用图标基本知识；设计应用图标的设计方法与步骤；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E6ACF">
            <w:pPr>
              <w:snapToGrid w:val="0"/>
              <w:jc w:val="center"/>
              <w:rPr>
                <w:rFonts w:ascii="Times New Roman" w:hAnsi="Times New Roman" w:eastAsia="宋体" w:cs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72FDCF7">
            <w:pPr>
              <w:pStyle w:val="9"/>
            </w:pPr>
            <w:r>
              <w:rPr>
                <w:rFonts w:hint="eastAsia"/>
              </w:rPr>
              <w:t>③</w:t>
            </w:r>
          </w:p>
        </w:tc>
      </w:tr>
      <w:tr w14:paraId="48F9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2C6CB">
            <w:pPr>
              <w:pStyle w:val="9"/>
            </w:pPr>
            <w:r>
              <w:t>3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288D3">
            <w:pPr>
              <w:pStyle w:val="9"/>
              <w:rPr>
                <w:rFonts w:eastAsia="宋体" w:cs="宋体"/>
              </w:rPr>
            </w:pPr>
            <w:r>
              <w:rPr>
                <w:rFonts w:hint="eastAsia"/>
              </w:rPr>
              <w:t>界面</w:t>
            </w:r>
            <w:r>
              <w:rPr>
                <w:rFonts w:hint="eastAsia" w:eastAsia="宋体" w:cs="宋体"/>
              </w:rPr>
              <w:t>设计作品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C17E">
            <w:pPr>
              <w:pStyle w:val="9"/>
              <w:jc w:val="left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根据相对应主题与对产品的理解设计页面并设计出效果图</w:t>
            </w:r>
          </w:p>
        </w:tc>
        <w:tc>
          <w:tcPr>
            <w:tcW w:w="8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69147">
            <w:pPr>
              <w:snapToGrid w:val="0"/>
              <w:jc w:val="center"/>
              <w:rPr>
                <w:rFonts w:ascii="Times New Roman" w:hAnsi="Times New Roman" w:eastAsia="宋体" w:cs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B7D76CB">
            <w:pPr>
              <w:pStyle w:val="9"/>
            </w:pPr>
            <w:r>
              <w:rPr>
                <w:rFonts w:hint="eastAsia"/>
              </w:rPr>
              <w:t>③</w:t>
            </w:r>
          </w:p>
        </w:tc>
      </w:tr>
      <w:tr w14:paraId="6C6D6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2A771">
            <w:pPr>
              <w:pStyle w:val="9"/>
            </w:pPr>
            <w:r>
              <w:t>4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36698">
            <w:pPr>
              <w:pStyle w:val="9"/>
              <w:rPr>
                <w:rFonts w:eastAsia="宋体" w:cs="宋体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交互设计及展示</w:t>
            </w:r>
          </w:p>
        </w:tc>
        <w:tc>
          <w:tcPr>
            <w:tcW w:w="4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7E72F">
            <w:pPr>
              <w:pStyle w:val="9"/>
              <w:jc w:val="left"/>
            </w:pPr>
            <w:r>
              <w:rPr>
                <w:rFonts w:ascii="宋体" w:hAnsi="宋体"/>
                <w:bCs/>
                <w:sz w:val="20"/>
                <w:szCs w:val="20"/>
              </w:rPr>
              <w:t>学生基于原型与产品的功能，面向的群体设计页面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交互</w:t>
            </w:r>
            <w:r>
              <w:rPr>
                <w:rFonts w:ascii="宋体" w:hAnsi="宋体"/>
                <w:bCs/>
                <w:sz w:val="20"/>
                <w:szCs w:val="20"/>
              </w:rPr>
              <w:t>，通过DEMO、口头汇报等多种形式进行创意方案展示</w:t>
            </w:r>
          </w:p>
        </w:tc>
        <w:tc>
          <w:tcPr>
            <w:tcW w:w="8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E1D3C">
            <w:pPr>
              <w:snapToGrid w:val="0"/>
              <w:jc w:val="center"/>
              <w:rPr>
                <w:rFonts w:ascii="Times New Roman" w:hAnsi="Times New Roman" w:eastAsia="宋体" w:cs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50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27F3A9E">
            <w:pPr>
              <w:pStyle w:val="9"/>
            </w:pPr>
            <w:r>
              <w:rPr>
                <w:rFonts w:hint="eastAsia"/>
              </w:rPr>
              <w:t>④</w:t>
            </w:r>
          </w:p>
        </w:tc>
      </w:tr>
      <w:tr w14:paraId="49945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475" w:type="dxa"/>
            <w:gridSpan w:val="5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1F55C">
            <w:pPr>
              <w:pStyle w:val="11"/>
            </w:pPr>
            <w:r>
              <w:rPr>
                <w:rFonts w:hint="eastAsia"/>
              </w:rPr>
              <w:t xml:space="preserve">实验类型：①演示型 </w:t>
            </w:r>
            <w:r>
              <w:t xml:space="preserve"> </w:t>
            </w:r>
            <w:r>
              <w:rPr>
                <w:rFonts w:hint="eastAsia"/>
              </w:rPr>
              <w:t xml:space="preserve">②验证型 </w:t>
            </w:r>
            <w:r>
              <w:t xml:space="preserve"> </w:t>
            </w:r>
            <w:r>
              <w:rPr>
                <w:rFonts w:hint="eastAsia"/>
              </w:rPr>
              <w:t xml:space="preserve">③设计型 </w:t>
            </w:r>
            <w:r>
              <w:t xml:space="preserve"> </w:t>
            </w:r>
            <w:r>
              <w:rPr>
                <w:rFonts w:hint="eastAsia"/>
              </w:rPr>
              <w:t>④综合型</w:t>
            </w:r>
          </w:p>
        </w:tc>
      </w:tr>
    </w:tbl>
    <w:p w14:paraId="65225F06">
      <w:pPr>
        <w:pStyle w:val="8"/>
        <w:spacing w:before="326" w:beforeLines="100" w:line="360" w:lineRule="auto"/>
        <w:ind w:firstLine="140" w:firstLineChars="50"/>
        <w:rPr>
          <w:rFonts w:ascii="黑体" w:hAnsi="宋体"/>
        </w:rPr>
      </w:pPr>
      <w:bookmarkStart w:id="2" w:name="OLE_LINK2"/>
      <w:bookmarkStart w:id="3" w:name="OLE_LINK1"/>
      <w:r>
        <w:rPr>
          <w:rFonts w:hint="eastAsia" w:ascii="黑体" w:hAnsi="宋体"/>
        </w:rPr>
        <w:t>四、课程思政教学设计</w:t>
      </w:r>
    </w:p>
    <w:bookmarkEnd w:id="2"/>
    <w:bookmarkEnd w:id="3"/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8476"/>
      </w:tblGrid>
      <w:tr w14:paraId="151BD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128" w:hRule="atLeast"/>
        </w:trPr>
        <w:tc>
          <w:tcPr>
            <w:tcW w:w="8476" w:type="dxa"/>
            <w:vAlign w:val="center"/>
          </w:tcPr>
          <w:p w14:paraId="20EC0D3A">
            <w:pPr>
              <w:pStyle w:val="9"/>
              <w:jc w:val="left"/>
            </w:pPr>
            <w:r>
              <w:rPr>
                <w:rFonts w:hint="eastAsia"/>
              </w:rPr>
              <w:t>1.职业道德：强调尊重原创、保护知识产权的重要性，通过案例让学生认识到职业道德在职业发展中的价值，鼓励学生设计符合社会主流价值观的图标。</w:t>
            </w:r>
          </w:p>
          <w:p w14:paraId="6FDC50BD">
            <w:pPr>
              <w:pStyle w:val="9"/>
              <w:jc w:val="left"/>
            </w:pPr>
            <w:r>
              <w:rPr>
                <w:rFonts w:hint="eastAsia"/>
              </w:rPr>
              <w:t>2.奉献社会，富有爱心，懂得感恩，自觉传承和弘扬雷锋精神，具有服务社会的意愿和行动，积极参加志愿者服务。</w:t>
            </w:r>
          </w:p>
          <w:p w14:paraId="4D5AAA6A">
            <w:pPr>
              <w:pStyle w:val="9"/>
              <w:jc w:val="left"/>
            </w:pPr>
            <w:r>
              <w:rPr>
                <w:rFonts w:hint="eastAsia"/>
              </w:rPr>
              <w:t>3.创新意识：鼓励学生在图标设计中发挥创新精神，通过比赛等活动激发创新动力。</w:t>
            </w:r>
          </w:p>
        </w:tc>
      </w:tr>
    </w:tbl>
    <w:p w14:paraId="0C61AD6E">
      <w:pPr>
        <w:pStyle w:val="8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  <w:bookmarkStart w:id="4" w:name="OLE_LINK4"/>
      <w:bookmarkStart w:id="5" w:name="OLE_LINK3"/>
    </w:p>
    <w:bookmarkEnd w:id="4"/>
    <w:bookmarkEnd w:id="5"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706"/>
      </w:tblGrid>
      <w:tr w14:paraId="02364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40AB8FD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262925E4">
            <w:pPr>
              <w:pStyle w:val="8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 w14:paraId="502ED98D">
            <w:pPr>
              <w:pStyle w:val="8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060" w:type="dxa"/>
            <w:gridSpan w:val="5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 w14:paraId="09639F9A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70CEC49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 w14:paraId="7D2BA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 w14:paraId="142C2118">
            <w:pPr>
              <w:snapToGrid w:val="0"/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709" w:type="dxa"/>
            <w:vMerge w:val="continue"/>
          </w:tcPr>
          <w:p w14:paraId="0B636460">
            <w:pPr>
              <w:pStyle w:val="8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 w14:paraId="4236E203">
            <w:pPr>
              <w:pStyle w:val="8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2FC4E538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14:paraId="234D5316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14:paraId="3F396AB4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14:paraId="64E0B0BE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14:paraId="1A71D627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5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 w14:paraId="1939C08F">
            <w:pPr>
              <w:pStyle w:val="8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14:paraId="140A2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0B00819F">
            <w:pPr>
              <w:snapToGrid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14:paraId="4978067A">
            <w:pPr>
              <w:pStyle w:val="9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48104C1D">
            <w:pPr>
              <w:pStyle w:val="9"/>
            </w:pPr>
            <w:r>
              <w:rPr>
                <w:rFonts w:hint="eastAsia"/>
              </w:rPr>
              <w:t>调研报告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4FE2D2C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612" w:type="dxa"/>
            <w:vAlign w:val="center"/>
          </w:tcPr>
          <w:p w14:paraId="3E82C9A7">
            <w:pPr>
              <w:pStyle w:val="9"/>
            </w:pPr>
          </w:p>
        </w:tc>
        <w:tc>
          <w:tcPr>
            <w:tcW w:w="612" w:type="dxa"/>
            <w:vAlign w:val="center"/>
          </w:tcPr>
          <w:p w14:paraId="1E6D74E0">
            <w:pPr>
              <w:pStyle w:val="9"/>
            </w:pPr>
          </w:p>
        </w:tc>
        <w:tc>
          <w:tcPr>
            <w:tcW w:w="612" w:type="dxa"/>
            <w:vAlign w:val="center"/>
          </w:tcPr>
          <w:p w14:paraId="0A8A8A89">
            <w:pPr>
              <w:pStyle w:val="9"/>
            </w:pPr>
          </w:p>
        </w:tc>
        <w:tc>
          <w:tcPr>
            <w:tcW w:w="612" w:type="dxa"/>
            <w:vAlign w:val="center"/>
          </w:tcPr>
          <w:p w14:paraId="5380A064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744E374E">
            <w:pPr>
              <w:pStyle w:val="9"/>
            </w:pPr>
            <w:bookmarkStart w:id="6" w:name="_GoBack"/>
            <w:r>
              <w:rPr>
                <w:rFonts w:hint="eastAsia"/>
              </w:rPr>
              <w:t>1</w:t>
            </w:r>
            <w:r>
              <w:t>00</w:t>
            </w:r>
          </w:p>
          <w:bookmarkEnd w:id="6"/>
        </w:tc>
      </w:tr>
      <w:tr w14:paraId="7717F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5857CE8">
            <w:pPr>
              <w:snapToGrid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14:paraId="59C66E70">
            <w:pPr>
              <w:pStyle w:val="9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4755D22E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应用图标设计作品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74C8E5CF">
            <w:pPr>
              <w:pStyle w:val="9"/>
            </w:pPr>
          </w:p>
        </w:tc>
        <w:tc>
          <w:tcPr>
            <w:tcW w:w="612" w:type="dxa"/>
            <w:vAlign w:val="center"/>
          </w:tcPr>
          <w:p w14:paraId="274FF502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612" w:type="dxa"/>
            <w:vAlign w:val="center"/>
          </w:tcPr>
          <w:p w14:paraId="6F790ACF">
            <w:pPr>
              <w:pStyle w:val="9"/>
              <w:rPr>
                <w:rFonts w:eastAsia="宋体"/>
              </w:rPr>
            </w:pPr>
          </w:p>
        </w:tc>
        <w:tc>
          <w:tcPr>
            <w:tcW w:w="612" w:type="dxa"/>
            <w:vAlign w:val="center"/>
          </w:tcPr>
          <w:p w14:paraId="69A38140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19973459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2C970904">
            <w:pPr>
              <w:pStyle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3260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 w14:paraId="6EF0D7F9">
            <w:pPr>
              <w:snapToGrid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14:paraId="6CE6117E">
            <w:pPr>
              <w:pStyle w:val="9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 w14:paraId="7E46BB94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界面</w:t>
            </w:r>
            <w:r>
              <w:rPr>
                <w:rFonts w:hint="eastAsia" w:eastAsia="宋体" w:cs="宋体"/>
              </w:rPr>
              <w:t>设计作品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 w14:paraId="6D36D830">
            <w:pPr>
              <w:pStyle w:val="9"/>
            </w:pPr>
          </w:p>
        </w:tc>
        <w:tc>
          <w:tcPr>
            <w:tcW w:w="612" w:type="dxa"/>
            <w:vAlign w:val="center"/>
          </w:tcPr>
          <w:p w14:paraId="0AB215A5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612" w:type="dxa"/>
            <w:vAlign w:val="center"/>
          </w:tcPr>
          <w:p w14:paraId="6265E058">
            <w:pPr>
              <w:pStyle w:val="9"/>
              <w:rPr>
                <w:rFonts w:eastAsia="宋体"/>
              </w:rPr>
            </w:pPr>
          </w:p>
        </w:tc>
        <w:tc>
          <w:tcPr>
            <w:tcW w:w="612" w:type="dxa"/>
            <w:vAlign w:val="center"/>
          </w:tcPr>
          <w:p w14:paraId="6BD169DF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vAlign w:val="center"/>
          </w:tcPr>
          <w:p w14:paraId="4FF783F4">
            <w:pPr>
              <w:pStyle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 w14:paraId="0B58D905">
            <w:pPr>
              <w:pStyle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4613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12A7A5C">
            <w:pPr>
              <w:snapToGrid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18FA023E">
            <w:pPr>
              <w:pStyle w:val="9"/>
            </w:pPr>
            <w:r>
              <w:rPr>
                <w:rFonts w:hint="eastAsia" w:ascii="宋体" w:hAnsi="宋体"/>
                <w:bCs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0C4895AF">
            <w:pPr>
              <w:pStyle w:val="9"/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交互设计及展示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26489008">
            <w:pPr>
              <w:pStyle w:val="9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6BDBD210">
            <w:pPr>
              <w:pStyle w:val="9"/>
              <w:rPr>
                <w:rFonts w:eastAsia="宋体"/>
              </w:rPr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3C382EA6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766079E1">
            <w:pPr>
              <w:pStyle w:val="9"/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 w14:paraId="112FB376">
            <w:pPr>
              <w:pStyle w:val="9"/>
            </w:pPr>
            <w:r>
              <w:rPr>
                <w:rFonts w:hint="eastAsia"/>
              </w:rPr>
              <w:t>20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7F6082E2">
            <w:pPr>
              <w:pStyle w:val="9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14:paraId="25BBDE08">
      <w:pPr>
        <w:pStyle w:val="8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C03AD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c>
          <w:tcPr>
            <w:tcW w:w="8296" w:type="dxa"/>
          </w:tcPr>
          <w:p w14:paraId="3623B454">
            <w:pPr>
              <w:pStyle w:val="9"/>
              <w:jc w:val="left"/>
              <w:rPr>
                <w:rFonts w:ascii="仿宋" w:hAnsi="仿宋" w:eastAsia="仿宋" w:cs="仿宋"/>
              </w:rPr>
            </w:pPr>
          </w:p>
          <w:p w14:paraId="58C8687C">
            <w:pPr>
              <w:pStyle w:val="9"/>
              <w:jc w:val="left"/>
              <w:rPr>
                <w:rFonts w:ascii="宋体" w:hAnsi="宋体"/>
                <w:bCs/>
              </w:rPr>
            </w:pPr>
          </w:p>
          <w:p w14:paraId="674F1F41">
            <w:pPr>
              <w:pStyle w:val="9"/>
              <w:jc w:val="left"/>
              <w:rPr>
                <w:rFonts w:ascii="黑体"/>
              </w:rPr>
            </w:pPr>
          </w:p>
        </w:tc>
      </w:tr>
    </w:tbl>
    <w:p w14:paraId="1768E762">
      <w:pPr>
        <w:pStyle w:val="8"/>
        <w:rPr>
          <w:rFonts w:ascii="黑体" w:hAnsi="宋体"/>
          <w:sz w:val="18"/>
          <w:szCs w:val="16"/>
        </w:rPr>
      </w:pPr>
    </w:p>
    <w:p w14:paraId="6F997B0E"/>
    <w:p w14:paraId="05D7E3D1"/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69194">
    <w:pPr>
      <w:jc w:val="right"/>
      <w:rPr>
        <w:rFonts w:ascii="方正小标宋简体" w:hAnsi="方正小标宋简体" w:eastAsia="方正小标宋简体"/>
      </w:rPr>
    </w:pPr>
    <w:r>
      <w:rPr>
        <w:rFonts w:ascii="方正小标宋简体" w:hAnsi="方正小标宋简体" w:eastAsia="方正小标宋简体"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6350" b="2413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EBEE04E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SJQU-QR-JW-055（A0）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 w14:paraId="2EBEE04E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SJQU-QR-JW-055（A0）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26"/>
    <w:rsid w:val="006A0826"/>
    <w:rsid w:val="00941F94"/>
    <w:rsid w:val="00E4293F"/>
    <w:rsid w:val="7D9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9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Cs w:val="21"/>
    </w:rPr>
  </w:style>
  <w:style w:type="paragraph" w:customStyle="1" w:styleId="10">
    <w:name w:val="二级标题DG"/>
    <w:basedOn w:val="4"/>
    <w:qFormat/>
    <w:uiPriority w:val="0"/>
    <w:pPr>
      <w:spacing w:before="25" w:beforeLines="25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1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Cs w:val="20"/>
    </w:rPr>
  </w:style>
  <w:style w:type="character" w:customStyle="1" w:styleId="12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496</Words>
  <Characters>2829</Characters>
  <Lines>23</Lines>
  <Paragraphs>6</Paragraphs>
  <TotalTime>0</TotalTime>
  <ScaleCrop>false</ScaleCrop>
  <LinksUpToDate>false</LinksUpToDate>
  <CharactersWithSpaces>3319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2024-01-30T12:49:00Z</dcterms:created>
  <dc:creator>Kloss</dc:creator>
  <cp:lastModifiedBy>Kloss</cp:lastModifiedBy>
  <dcterms:modified xsi:type="dcterms:W3CDTF">2024-09-03T10:25:06Z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66241313501DFE85EA9EB765600B04BF_41</vt:lpwstr>
  </property>
</Properties>
</file>