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ascii="黑体" w:hAnsi="黑体" w:eastAsia="黑体"/>
          <w:bCs/>
          <w:sz w:val="32"/>
          <w:szCs w:val="32"/>
        </w:rPr>
      </w:pPr>
      <w:bookmarkStart w:id="0" w:name="_Toc5467"/>
      <w:r>
        <w:rPr>
          <w:rFonts w:ascii="方正小标宋简体" w:hAnsi="方正小标宋简体" w:eastAsia="方正小标宋简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635635</wp:posOffset>
                </wp:positionH>
                <wp:positionV relativeFrom="page">
                  <wp:posOffset>186055</wp:posOffset>
                </wp:positionV>
                <wp:extent cx="2635250" cy="280670"/>
                <wp:effectExtent l="0" t="0" r="6350" b="24130"/>
                <wp:wrapNone/>
                <wp:docPr id="44070976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SJQU-QR-JW-055（A0）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50.05pt;margin-top:14.65pt;height:22.1pt;width:207.5pt;mso-position-horizontal-relative:page;mso-position-vertical-relative:page;z-index:251661312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SJQU-QR-JW-055（A0）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Cs/>
          <w:sz w:val="32"/>
          <w:szCs w:val="32"/>
        </w:rPr>
        <w:t>《互动网站与网络广告设计》本科课程教学大纲</w:t>
      </w:r>
      <w:bookmarkEnd w:id="0"/>
    </w:p>
    <w:p>
      <w:pPr>
        <w:pStyle w:val="6"/>
        <w:kinsoku/>
        <w:wordWrap/>
        <w:overflowPunct/>
        <w:topLinePunct w:val="0"/>
        <w:bidi w:val="0"/>
        <w:spacing w:before="326" w:beforeLines="100" w:line="360" w:lineRule="auto"/>
        <w:outlineLvl w:val="9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（中文）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互动网站与网络广告设计</w:t>
            </w:r>
          </w:p>
        </w:tc>
      </w:tr>
      <w:tr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（英文）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Network advertising design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ascii="黑体" w:hAnsi="黑体" w:eastAsia="黑体"/>
                <w:color w:val="000000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2040568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ascii="黑体" w:hAnsi="黑体" w:eastAsia="黑体"/>
                <w:color w:val="000000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7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ascii="黑体" w:hAnsi="黑体" w:eastAsia="黑体"/>
                <w:color w:val="000000"/>
                <w:sz w:val="21"/>
                <w:szCs w:val="18"/>
              </w:rPr>
              <w:t>开课</w:t>
            </w:r>
            <w:r>
              <w:rPr>
                <w:rFonts w:hint="eastAsia" w:ascii="黑体" w:hAnsi="黑体" w:eastAsia="黑体"/>
                <w:color w:val="000000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适用</w:t>
            </w:r>
            <w:r>
              <w:rPr>
                <w:rFonts w:ascii="黑体" w:hAnsi="黑体" w:eastAsia="黑体"/>
                <w:color w:val="000000"/>
                <w:sz w:val="21"/>
                <w:szCs w:val="21"/>
              </w:rPr>
              <w:t>专业</w:t>
            </w: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数字媒体艺术大三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系级必修课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考查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选</w:t>
            </w:r>
            <w:r>
              <w:rPr>
                <w:rFonts w:ascii="黑体" w:hAnsi="黑体" w:eastAsia="黑体"/>
                <w:color w:val="000000"/>
                <w:sz w:val="20"/>
                <w:szCs w:val="20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color w:val="000000"/>
                <w:sz w:val="21"/>
                <w:szCs w:val="21"/>
              </w:rPr>
              <w:t>《可视化H5页面与交互动画设计制作》,彭澎、姜旭,人民邮电出版社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是否为</w:t>
            </w:r>
          </w:p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ind w:left="105" w:leftChars="50"/>
              <w:jc w:val="left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否</w:t>
            </w:r>
          </w:p>
        </w:tc>
      </w:tr>
      <w:tr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ascii="黑体" w:hAnsi="黑体" w:eastAsia="黑体"/>
                <w:color w:val="000000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spacing w:line="288" w:lineRule="auto"/>
              <w:ind w:firstLine="367" w:firstLineChars="175"/>
              <w:outlineLvl w:val="9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计算机动画原理2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040490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（3），网页设计2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040149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（4），网站制作技术2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040717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（4）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】</w:t>
            </w:r>
          </w:p>
        </w:tc>
      </w:tr>
      <w:tr>
        <w:trPr>
          <w:trHeight w:val="1734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ascii="黑体" w:hAnsi="黑体" w:eastAsia="黑体"/>
                <w:color w:val="000000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课程主要讲授网络广告以及互动网站的创意、设计、制作等方面的操作技术。网格广告与互动网站属于新媒体传播的领域，通过这种形式，可以借助多媒体、人机交互来进行新形式的信息传达。通过本课程的学习，学生能够掌握广告的分析、设计、开发的基本技能，以及使用软件进行互动广告设计开发的技能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/>
                <w:bCs/>
              </w:rPr>
            </w:pPr>
          </w:p>
        </w:tc>
      </w:tr>
      <w:tr>
        <w:trPr>
          <w:trHeight w:val="1408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18"/>
              </w:rPr>
            </w:pPr>
            <w:r>
              <w:rPr>
                <w:rFonts w:ascii="黑体" w:hAnsi="黑体" w:eastAsia="黑体"/>
                <w:color w:val="000000"/>
                <w:sz w:val="21"/>
                <w:szCs w:val="18"/>
              </w:rPr>
              <w:t>选课建议</w:t>
            </w:r>
            <w:r>
              <w:rPr>
                <w:rFonts w:hint="eastAsia" w:ascii="黑体" w:hAnsi="黑体" w:eastAsia="黑体"/>
                <w:color w:val="000000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此课程适合数字媒体艺术本科专业学生大三下学期学习，一般应具备相应的设计艺术知识和审美修养，以及数字设计软件的应用能力。本课程主要是培养学生互动网站的设计能力，网络广告媒体的分析能力与制作能力。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right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drawing>
                <wp:inline distT="0" distB="0" distL="0" distR="0">
                  <wp:extent cx="825500" cy="825500"/>
                  <wp:effectExtent l="0" t="0" r="12700" b="12700"/>
                  <wp:docPr id="14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>
        <w:trPr>
          <w:trHeight w:val="884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right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6985</wp:posOffset>
                  </wp:positionV>
                  <wp:extent cx="509905" cy="335915"/>
                  <wp:effectExtent l="0" t="0" r="23495" b="19685"/>
                  <wp:wrapNone/>
                  <wp:docPr id="16" name="图片 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06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>
        <w:trPr>
          <w:trHeight w:val="1104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right"/>
              <w:outlineLvl w:val="9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6985</wp:posOffset>
                  </wp:positionV>
                  <wp:extent cx="710565" cy="325755"/>
                  <wp:effectExtent l="0" t="0" r="635" b="4445"/>
                  <wp:wrapNone/>
                  <wp:docPr id="81" name="图片 107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107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>
      <w:pPr>
        <w:kinsoku/>
        <w:wordWrap/>
        <w:overflowPunct/>
        <w:topLinePunct w:val="0"/>
        <w:bidi w:val="0"/>
        <w:spacing w:line="100" w:lineRule="exact"/>
        <w:outlineLvl w:val="9"/>
        <w:rPr>
          <w:rFonts w:ascii="Arial" w:hAnsi="Arial" w:eastAsia="黑体"/>
        </w:rPr>
      </w:pPr>
      <w:r>
        <w:br w:type="page"/>
      </w:r>
    </w:p>
    <w:p>
      <w:pPr>
        <w:pStyle w:val="6"/>
        <w:kinsoku/>
        <w:wordWrap/>
        <w:overflowPunct/>
        <w:topLinePunct w:val="0"/>
        <w:bidi w:val="0"/>
        <w:spacing w:before="326" w:beforeLines="100" w:line="360" w:lineRule="auto"/>
        <w:outlineLvl w:val="9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8"/>
        <w:kinsoku/>
        <w:wordWrap/>
        <w:overflowPunct/>
        <w:topLinePunct w:val="0"/>
        <w:bidi w:val="0"/>
        <w:spacing w:before="81" w:after="163"/>
        <w:outlineLvl w:val="9"/>
      </w:pPr>
      <w:r>
        <w:rPr>
          <w:rFonts w:hint="eastAsia"/>
        </w:rPr>
        <w:t xml:space="preserve">（一）课程目标 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能根据环境需要确定学习目标，并主动地通过搜集信息、分析信息、讨论、实践、质疑、创造等方法来实现学习目标。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具备设计素养与审美能力。掌握基础造型、设计基础、设计原理、美学素养等知识要点，提高艺术设计审美能力和创造力。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/>
                <w:bCs/>
              </w:rPr>
            </w:pPr>
            <w:r>
              <w:rPr>
                <w:rFonts w:ascii="Segoe UI" w:hAnsi="Segoe UI" w:cs="Segoe UI"/>
                <w:color w:val="000000"/>
              </w:rPr>
              <w:t>互动网站与网络广告设计的基本原理和流程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/>
                <w:bCs/>
              </w:rPr>
            </w:pPr>
            <w:r>
              <w:rPr>
                <w:rFonts w:ascii="Segoe UI" w:hAnsi="Segoe UI" w:cs="Segoe UI"/>
                <w:color w:val="000000"/>
              </w:rPr>
              <w:t>学会设计各种类型的网络广告，包括横幅广告、视频广告等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9"/>
              <w:kinsoku/>
              <w:wordWrap/>
              <w:overflowPunct/>
              <w:topLinePunct w:val="0"/>
              <w:bidi w:val="0"/>
              <w:outlineLvl w:val="9"/>
              <w:rPr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color w:val="000000"/>
                <w:sz w:val="21"/>
                <w:szCs w:val="21"/>
              </w:rPr>
              <w:t>具备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获取专业前沿知识、技能的自主学习</w:t>
            </w:r>
            <w:r>
              <w:rPr>
                <w:rFonts w:hint="eastAsia" w:eastAsia="宋体"/>
                <w:bCs/>
                <w:sz w:val="21"/>
                <w:szCs w:val="21"/>
              </w:rPr>
              <w:t>能力，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能搜集、获取达到目标所需要的学习</w:t>
            </w:r>
            <w:r>
              <w:rPr>
                <w:rFonts w:hint="eastAsia" w:eastAsia="宋体"/>
                <w:bCs/>
                <w:sz w:val="21"/>
                <w:szCs w:val="21"/>
              </w:rPr>
              <w:t>资源的能力。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/>
                <w:bCs/>
              </w:rPr>
            </w:pPr>
            <w:r>
              <w:rPr>
                <w:bCs/>
              </w:rPr>
              <w:t>熟悉本专业相关的法律法规，在实习实践中自觉遵守职业规范，具备职业道德操守。</w:t>
            </w:r>
          </w:p>
        </w:tc>
      </w:tr>
    </w:tbl>
    <w:p>
      <w:pPr>
        <w:pStyle w:val="8"/>
        <w:kinsoku/>
        <w:wordWrap/>
        <w:overflowPunct/>
        <w:topLinePunct w:val="0"/>
        <w:bidi w:val="0"/>
        <w:spacing w:before="163" w:beforeLines="50" w:after="163"/>
        <w:outlineLvl w:val="9"/>
      </w:pPr>
      <w:r>
        <w:rPr>
          <w:rFonts w:hint="eastAsia"/>
        </w:rPr>
        <w:t>（二）课程支撑的毕业要求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/>
              </w:rPr>
              <w:t>LO1品德修养</w:t>
            </w:r>
            <w:r>
              <w:rPr>
                <w:rFonts w:hint="eastAsia" w:ascii="宋体" w:hAnsi="宋体" w:eastAsia="宋体"/>
                <w:bCs/>
              </w:rPr>
              <w:t>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⑤</w:t>
            </w:r>
            <w:r>
              <w:rPr>
                <w:rFonts w:ascii="宋体" w:hAnsi="宋体" w:eastAsia="宋体"/>
                <w:bCs/>
              </w:rPr>
              <w:t>爱岗敬业，热爱所学专业，勤学多练，锤炼技能。熟悉本专业相关的法律法规，在实习实践中自觉遵守职业规范，具备职业道德操守。</w:t>
            </w:r>
          </w:p>
        </w:tc>
      </w:tr>
      <w:tr>
        <w:tc>
          <w:tcPr>
            <w:tcW w:w="8296" w:type="dxa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/>
              </w:rPr>
              <w:t>LO2专业能力</w:t>
            </w:r>
            <w:r>
              <w:rPr>
                <w:rFonts w:hint="eastAsia" w:ascii="宋体" w:hAnsi="宋体" w:eastAsia="宋体" w:cs="Times New Roman"/>
              </w:rPr>
              <w:t>：具有人文科学素养，具备从事某项工作或专业的理论知识、实践能力。②具备设计素养与审美能力。掌握基础造型、设计基础、设计原理、美学素养等知识要点。</w:t>
            </w:r>
          </w:p>
        </w:tc>
      </w:tr>
      <w:tr>
        <w:tc>
          <w:tcPr>
            <w:tcW w:w="8296" w:type="dxa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/>
              </w:rPr>
              <w:t>LO4自主学习</w:t>
            </w:r>
            <w:r>
              <w:rPr>
                <w:rFonts w:ascii="宋体" w:hAnsi="宋体" w:eastAsia="宋体"/>
                <w:bCs/>
              </w:rPr>
              <w:t>：能根据环境需要确定自己的学习目标，并主动地通过搜集信息、分析信息、讨论、实践、质疑、创造等方法来实现学习目标。</w:t>
            </w:r>
          </w:p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②</w:t>
            </w:r>
            <w:r>
              <w:rPr>
                <w:rFonts w:ascii="宋体" w:hAnsi="宋体" w:eastAsia="宋体"/>
                <w:bCs/>
              </w:rPr>
              <w:t>能搜集、获取达到目标所需要的学习资源，实施学习计划、反思学习计划、持续改进，达到学习目标。地通过搜集信息、分析信息、讨论、实践、质疑、创造等方法来实现学习目标。</w:t>
            </w:r>
          </w:p>
        </w:tc>
      </w:tr>
    </w:tbl>
    <w:p>
      <w:pPr>
        <w:pStyle w:val="8"/>
        <w:kinsoku/>
        <w:wordWrap/>
        <w:overflowPunct/>
        <w:topLinePunct w:val="0"/>
        <w:bidi w:val="0"/>
        <w:spacing w:before="163" w:beforeLines="50" w:after="163"/>
        <w:outlineLvl w:val="9"/>
      </w:pPr>
      <w:r>
        <w:rPr>
          <w:rFonts w:hint="eastAsia"/>
        </w:rPr>
        <w:t xml:space="preserve">（三）毕业要求与课程目标的关系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  <w:b/>
              </w:rPr>
              <w:t>LO1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⑤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4651" w:type="dxa"/>
            <w:vMerge w:val="restart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 w:cs="Times New Roman"/>
              </w:rPr>
              <w:t>5.</w:t>
            </w:r>
            <w:r>
              <w:rPr>
                <w:rFonts w:hint="eastAsia" w:ascii="宋体" w:hAnsi="宋体" w:eastAsia="宋体" w:cs="Times New Roman"/>
              </w:rPr>
              <w:t>专业知识与德育元素自然和谐，明确爱国、诚信、敬业、友爱的精神，建立符合社会主义道德要求的价值观。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b/>
              </w:rPr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</w:p>
        </w:tc>
        <w:tc>
          <w:tcPr>
            <w:tcW w:w="4651" w:type="dxa"/>
            <w:vMerge w:val="continue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 w:eastAsia="宋体"/>
                <w:bCs/>
              </w:rPr>
            </w:pP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  <w:b/>
              </w:rPr>
              <w:t>LO2</w:t>
            </w:r>
          </w:p>
        </w:tc>
        <w:tc>
          <w:tcPr>
            <w:tcW w:w="7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cs="Times New Roman"/>
                <w:bCs/>
              </w:rPr>
            </w:pPr>
            <w:r>
              <w:rPr>
                <w:rFonts w:hint="eastAsia" w:cs="Times New Roman"/>
              </w:rPr>
              <w:t>②</w:t>
            </w:r>
          </w:p>
        </w:tc>
        <w:tc>
          <w:tcPr>
            <w:tcW w:w="775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  <w:r>
              <w:rPr>
                <w:rFonts w:cs="Times New Roman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 w:cs="Segoe UI"/>
                <w:color w:val="000000"/>
              </w:rPr>
              <w:t>互动网站与网络广告设计的基本原理和流程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7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cs="Times New Roman"/>
                <w:bCs/>
              </w:rPr>
            </w:pPr>
          </w:p>
        </w:tc>
        <w:tc>
          <w:tcPr>
            <w:tcW w:w="775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</w:p>
        </w:tc>
        <w:tc>
          <w:tcPr>
            <w:tcW w:w="4651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 w:cs="Segoe UI"/>
                <w:color w:val="000000"/>
              </w:rPr>
              <w:t>学会设计各种类型的网络广告，包括横幅广告、视频广告等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  <w:b/>
              </w:rPr>
              <w:t>LO4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</w:rPr>
            </w:pPr>
            <w:r>
              <w:rPr>
                <w:rFonts w:cs="Times New Roman"/>
              </w:rPr>
              <w:t>L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>
            <w:pPr>
              <w:pStyle w:val="9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4.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具备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Hans"/>
              </w:rPr>
              <w:t>获取专业前沿知识、技能的自主学习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能力，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能搜集、获取达到目标所需要的学习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资源的能力。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>
      <w:pPr>
        <w:pStyle w:val="6"/>
        <w:kinsoku/>
        <w:wordWrap/>
        <w:overflowPunct/>
        <w:topLinePunct w:val="0"/>
        <w:bidi w:val="0"/>
        <w:spacing w:before="326" w:beforeLines="100" w:line="360" w:lineRule="auto"/>
        <w:outlineLvl w:val="9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>
      <w:pPr>
        <w:pStyle w:val="8"/>
        <w:kinsoku/>
        <w:wordWrap/>
        <w:overflowPunct/>
        <w:topLinePunct w:val="0"/>
        <w:bidi w:val="0"/>
        <w:spacing w:before="81" w:after="163"/>
        <w:outlineLvl w:val="9"/>
      </w:pPr>
      <w:r>
        <w:rPr>
          <w:rFonts w:hint="eastAsia"/>
        </w:rPr>
        <w:t>（一）各教学单元预期学习成果与教学内容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rPr>
          <w:trHeight w:val="4292" w:hRule="atLeast"/>
        </w:trPr>
        <w:tc>
          <w:tcPr>
            <w:tcW w:w="8340" w:type="dxa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第 1-2 周：互动广告概述与基础知识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互动广告设计概述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不同类型的互动广告介绍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互动广告的市场趋势与发展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第 3-4 周：横幅广告设计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横幅广告设计原则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静态横幅广告制作实践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动态横幅广告设计与制作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第 5-6 周：富媒体广告设计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富媒体广告的特点与优势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富媒体广告设计软件使用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制作富媒体广告的常用技巧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第 7-8 周：社交媒体广告设计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社交媒体广告的设计原则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不同平台上的广告规范与要求</w:t>
            </w:r>
          </w:p>
          <w:p>
            <w:pPr>
              <w:widowControl/>
              <w:kinsoku/>
              <w:wordWrap/>
              <w:overflowPunct/>
              <w:topLinePunct w:val="0"/>
              <w:bidi w:val="0"/>
              <w:spacing w:line="276" w:lineRule="auto"/>
              <w:jc w:val="left"/>
              <w:outlineLvl w:val="9"/>
              <w:rPr>
                <w:rFonts w:ascii="宋体" w:hAnsi="宋体" w:eastAsia="宋体" w:cs="Segoe UI"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制作具有分享性和互动性的社交媒体广告</w:t>
            </w:r>
          </w:p>
          <w:p>
            <w:pPr>
              <w:kinsoku/>
              <w:wordWrap/>
              <w:overflowPunct/>
              <w:topLinePunct w:val="0"/>
              <w:bidi w:val="0"/>
              <w:spacing w:line="276" w:lineRule="auto"/>
              <w:outlineLvl w:val="9"/>
              <w:rPr>
                <w:rFonts w:ascii="Segoe UI" w:hAnsi="Segoe UI" w:cs="Segoe UI"/>
                <w:color w:val="374151"/>
              </w:rPr>
            </w:pPr>
            <w:r>
              <w:rPr>
                <w:rFonts w:hint="eastAsia" w:ascii="宋体" w:hAnsi="宋体" w:eastAsia="宋体" w:cs="Segoe UI"/>
                <w:color w:val="0C0C0C"/>
                <w:sz w:val="21"/>
                <w:szCs w:val="21"/>
              </w:rPr>
              <w:t>第9</w:t>
            </w:r>
            <w:r>
              <w:rPr>
                <w:rFonts w:ascii="宋体" w:hAnsi="宋体" w:eastAsia="宋体" w:cs="Segoe UI"/>
                <w:color w:val="0C0C0C"/>
                <w:sz w:val="21"/>
                <w:szCs w:val="21"/>
              </w:rPr>
              <w:t>-12</w:t>
            </w:r>
            <w:r>
              <w:rPr>
                <w:rFonts w:hint="eastAsia" w:ascii="宋体" w:hAnsi="宋体" w:eastAsia="宋体" w:cs="Segoe UI"/>
                <w:color w:val="0C0C0C"/>
                <w:sz w:val="21"/>
                <w:szCs w:val="21"/>
              </w:rPr>
              <w:t>周：网络广告设计创意实训</w:t>
            </w:r>
          </w:p>
        </w:tc>
      </w:tr>
    </w:tbl>
    <w:p>
      <w:pPr>
        <w:pStyle w:val="8"/>
        <w:kinsoku/>
        <w:wordWrap/>
        <w:overflowPunct/>
        <w:topLinePunct w:val="0"/>
        <w:bidi w:val="0"/>
        <w:spacing w:before="81" w:after="163"/>
        <w:outlineLvl w:val="9"/>
      </w:pPr>
      <w:r>
        <w:rPr>
          <w:rFonts w:hint="eastAsia"/>
        </w:rPr>
        <w:t>（二）教学单元对课程目标的支撑关系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8"/>
        <w:gridCol w:w="1100"/>
        <w:gridCol w:w="1100"/>
        <w:gridCol w:w="1100"/>
        <w:gridCol w:w="1099"/>
        <w:gridCol w:w="1099"/>
        <w:gridCol w:w="1100"/>
      </w:tblGrid>
      <w:tr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0"/>
              <w:kinsoku/>
              <w:wordWrap/>
              <w:overflowPunct/>
              <w:topLinePunct w:val="0"/>
              <w:bidi w:val="0"/>
              <w:ind w:firstLine="489"/>
              <w:jc w:val="right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0"/>
              <w:kinsoku/>
              <w:wordWrap/>
              <w:overflowPunct/>
              <w:topLinePunct w:val="0"/>
              <w:bidi w:val="0"/>
              <w:ind w:right="210"/>
              <w:jc w:val="left"/>
              <w:outlineLvl w:val="9"/>
              <w:rPr>
                <w:szCs w:val="16"/>
              </w:rPr>
            </w:pPr>
          </w:p>
          <w:p>
            <w:pPr>
              <w:pStyle w:val="10"/>
              <w:kinsoku/>
              <w:wordWrap/>
              <w:overflowPunct/>
              <w:topLinePunct w:val="0"/>
              <w:bidi w:val="0"/>
              <w:ind w:right="210"/>
              <w:jc w:val="left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1074" w:type="dxa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073" w:type="dxa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10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互动广告概述与基础知识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</w:tr>
      <w:tr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横幅广告设计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</w:tr>
      <w:tr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富媒体广告设计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</w:tr>
      <w:tr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社交媒体广告设计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4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</w:tr>
      <w:tr>
        <w:trPr>
          <w:trHeight w:val="340" w:hRule="atLeast"/>
          <w:jc w:val="center"/>
        </w:trPr>
        <w:tc>
          <w:tcPr>
            <w:tcW w:w="1834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hint="eastAsia" w:ascii="Segoe UI" w:hAnsi="Segoe UI" w:cs="Segoe UI"/>
                <w:color w:val="0C0C0C"/>
              </w:rPr>
              <w:t>网络广告设计创意实训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4" w:type="dxa"/>
            <w:tcBorders>
              <w:bottom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/>
                <w:color w:val="000000"/>
              </w:rPr>
              <w:t>√</w:t>
            </w:r>
          </w:p>
        </w:tc>
        <w:tc>
          <w:tcPr>
            <w:tcW w:w="1073" w:type="dxa"/>
            <w:tcBorders>
              <w:bottom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10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</w:tr>
    </w:tbl>
    <w:p>
      <w:pPr>
        <w:pStyle w:val="8"/>
        <w:kinsoku/>
        <w:wordWrap/>
        <w:overflowPunct/>
        <w:topLinePunct w:val="0"/>
        <w:bidi w:val="0"/>
        <w:spacing w:before="326" w:beforeLines="100" w:after="163"/>
        <w:outlineLvl w:val="9"/>
      </w:pPr>
      <w:r>
        <w:rPr>
          <w:rFonts w:hint="eastAsia"/>
        </w:rPr>
        <w:t>（三）课程教学方法与学时分配</w:t>
      </w:r>
    </w:p>
    <w:tbl>
      <w:tblPr>
        <w:tblStyle w:val="4"/>
        <w:tblW w:w="50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88"/>
        <w:gridCol w:w="2782"/>
        <w:gridCol w:w="1755"/>
        <w:gridCol w:w="731"/>
        <w:gridCol w:w="675"/>
        <w:gridCol w:w="726"/>
      </w:tblGrid>
      <w:tr>
        <w:trPr>
          <w:trHeight w:val="282" w:hRule="atLeast"/>
          <w:jc w:val="center"/>
        </w:trPr>
        <w:tc>
          <w:tcPr>
            <w:tcW w:w="188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教学单元</w:t>
            </w:r>
          </w:p>
        </w:tc>
        <w:tc>
          <w:tcPr>
            <w:tcW w:w="278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5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32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rPr>
          <w:trHeight w:val="253" w:hRule="atLeast"/>
          <w:jc w:val="center"/>
        </w:trPr>
        <w:tc>
          <w:tcPr>
            <w:tcW w:w="1889" w:type="dxa"/>
            <w:vMerge w:val="continue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2782" w:type="dxa"/>
            <w:vMerge w:val="continue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755" w:type="dxa"/>
            <w:vMerge w:val="continue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理论</w:t>
            </w:r>
          </w:p>
        </w:tc>
        <w:tc>
          <w:tcPr>
            <w:tcW w:w="67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实践</w:t>
            </w:r>
          </w:p>
        </w:tc>
        <w:tc>
          <w:tcPr>
            <w:tcW w:w="72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小计</w:t>
            </w:r>
          </w:p>
        </w:tc>
      </w:tr>
      <w:tr>
        <w:trPr>
          <w:trHeight w:val="1009" w:hRule="atLeast"/>
          <w:jc w:val="center"/>
        </w:trPr>
        <w:tc>
          <w:tcPr>
            <w:tcW w:w="1889" w:type="dxa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互动广告概述与基础知识</w:t>
            </w:r>
          </w:p>
        </w:tc>
        <w:tc>
          <w:tcPr>
            <w:tcW w:w="278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教学方式应当结合理论讲解、实践操作和案例分析，以帮助学生深入了解互动广告的基本概念、设计原则和市场趋势</w:t>
            </w:r>
          </w:p>
        </w:tc>
        <w:tc>
          <w:tcPr>
            <w:tcW w:w="175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31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72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8</w:t>
            </w:r>
          </w:p>
        </w:tc>
      </w:tr>
      <w:tr>
        <w:trPr>
          <w:trHeight w:val="1009" w:hRule="atLeast"/>
          <w:jc w:val="center"/>
        </w:trPr>
        <w:tc>
          <w:tcPr>
            <w:tcW w:w="1889" w:type="dxa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横幅广告设计</w:t>
            </w:r>
          </w:p>
        </w:tc>
        <w:tc>
          <w:tcPr>
            <w:tcW w:w="278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教学方式应当结合理论讲解、实践操作和案例分析，以帮助学生深入了解互动广告的基本概念、设计原则和市场趋势</w:t>
            </w:r>
          </w:p>
        </w:tc>
        <w:tc>
          <w:tcPr>
            <w:tcW w:w="175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31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67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72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16</w:t>
            </w:r>
          </w:p>
        </w:tc>
      </w:tr>
      <w:tr>
        <w:trPr>
          <w:trHeight w:val="1009" w:hRule="atLeast"/>
          <w:jc w:val="center"/>
        </w:trPr>
        <w:tc>
          <w:tcPr>
            <w:tcW w:w="1889" w:type="dxa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富媒体广告设计</w:t>
            </w:r>
          </w:p>
        </w:tc>
        <w:tc>
          <w:tcPr>
            <w:tcW w:w="278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教学方式应当结合理论讲解、实践操作和案例分析，以帮助学生深入了解互动广告的基本概念、设计原则和市场趋势</w:t>
            </w:r>
          </w:p>
        </w:tc>
        <w:tc>
          <w:tcPr>
            <w:tcW w:w="175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31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72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8</w:t>
            </w:r>
          </w:p>
        </w:tc>
      </w:tr>
      <w:tr>
        <w:trPr>
          <w:trHeight w:val="1009" w:hRule="atLeast"/>
          <w:jc w:val="center"/>
        </w:trPr>
        <w:tc>
          <w:tcPr>
            <w:tcW w:w="1889" w:type="dxa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社交媒体广告设计</w:t>
            </w:r>
          </w:p>
        </w:tc>
        <w:tc>
          <w:tcPr>
            <w:tcW w:w="278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教学方式应当结合理论讲解、实践操作和案例分析，以帮助学生深入了解互动广告的基本概念、设计原则和市场趋势</w:t>
            </w:r>
          </w:p>
        </w:tc>
        <w:tc>
          <w:tcPr>
            <w:tcW w:w="175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31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72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8</w:t>
            </w:r>
          </w:p>
        </w:tc>
      </w:tr>
      <w:tr>
        <w:trPr>
          <w:trHeight w:val="1009" w:hRule="atLeast"/>
          <w:jc w:val="center"/>
        </w:trPr>
        <w:tc>
          <w:tcPr>
            <w:tcW w:w="1889" w:type="dxa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网络广告设计创意实训</w:t>
            </w:r>
          </w:p>
        </w:tc>
        <w:tc>
          <w:tcPr>
            <w:tcW w:w="278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left"/>
              <w:outlineLvl w:val="9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教学方式应当结合理论讲解、实践操作和案例分析，以帮助学生深入了解互动广告的基本概念、设计原则和市场趋势</w:t>
            </w:r>
          </w:p>
        </w:tc>
        <w:tc>
          <w:tcPr>
            <w:tcW w:w="175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考查</w:t>
            </w:r>
          </w:p>
        </w:tc>
        <w:tc>
          <w:tcPr>
            <w:tcW w:w="731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726" w:type="dxa"/>
            <w:tcBorders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8</w:t>
            </w:r>
          </w:p>
        </w:tc>
      </w:tr>
      <w:tr>
        <w:trPr>
          <w:trHeight w:val="376" w:hRule="atLeast"/>
          <w:jc w:val="center"/>
        </w:trPr>
        <w:tc>
          <w:tcPr>
            <w:tcW w:w="6426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合计</w:t>
            </w:r>
          </w:p>
        </w:tc>
        <w:tc>
          <w:tcPr>
            <w:tcW w:w="731" w:type="dxa"/>
            <w:tcBorders>
              <w:bottom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675" w:type="dxa"/>
            <w:tcBorders>
              <w:bottom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72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48</w:t>
            </w:r>
          </w:p>
        </w:tc>
      </w:tr>
    </w:tbl>
    <w:p>
      <w:pPr>
        <w:pStyle w:val="8"/>
        <w:kinsoku/>
        <w:wordWrap/>
        <w:overflowPunct/>
        <w:topLinePunct w:val="0"/>
        <w:bidi w:val="0"/>
        <w:spacing w:before="326" w:beforeLines="100" w:after="163"/>
        <w:outlineLvl w:val="9"/>
      </w:pPr>
      <w:r>
        <w:rPr>
          <w:rFonts w:hint="eastAsia"/>
        </w:rPr>
        <w:t>（四）课内实验项目与基本要求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1"/>
        <w:gridCol w:w="862"/>
        <w:gridCol w:w="950"/>
      </w:tblGrid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3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互动广告概述与基础知识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学生能够区分不同类型的互动广告，包括横幅广告、富媒体广告、社交媒体广告等，并理解它们的应用场景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 w:cs="宋体"/>
              </w:rPr>
              <w:t>综合型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hint="eastAsia"/>
                <w:color w:val="0C0C0C"/>
              </w:rPr>
              <w:t>网络广告设计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网络广告设计是一个不断演变的领域，设计师需要紧跟潮流，学习并适应不同平台和观众的需求，以确保广告在竞争激烈的数字市场中脱颖而出</w:t>
            </w:r>
          </w:p>
        </w:tc>
        <w:tc>
          <w:tcPr>
            <w:tcW w:w="8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 w:cs="宋体"/>
              </w:rPr>
              <w:t>综合型</w:t>
            </w:r>
          </w:p>
        </w:tc>
      </w:tr>
      <w:tr>
        <w:trPr>
          <w:trHeight w:val="45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3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hint="eastAsia" w:ascii="Segoe UI" w:hAnsi="Segoe UI" w:cs="Segoe UI"/>
                <w:color w:val="0C0C0C"/>
              </w:rPr>
              <w:t>网络广告设计创意实训</w:t>
            </w: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color w:val="0C0C0C"/>
              </w:rPr>
            </w:pPr>
            <w:r>
              <w:rPr>
                <w:rFonts w:ascii="Segoe UI" w:hAnsi="Segoe UI" w:cs="Segoe UI"/>
                <w:color w:val="0C0C0C"/>
              </w:rPr>
              <w:t>网络广告设计的创意实训是一个重要的环节，它有助于学生将理论知识应用到实际项目中，培养创造性思维和解决问题的能力</w:t>
            </w: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9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 w:cs="宋体"/>
              </w:rPr>
              <w:t>综合型</w:t>
            </w:r>
          </w:p>
        </w:tc>
      </w:tr>
      <w:tr>
        <w:trPr>
          <w:trHeight w:val="454" w:hRule="atLeast"/>
          <w:jc w:val="center"/>
        </w:trPr>
        <w:tc>
          <w:tcPr>
            <w:tcW w:w="8276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0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>
      <w:pPr>
        <w:pStyle w:val="6"/>
        <w:kinsoku/>
        <w:wordWrap/>
        <w:overflowPunct/>
        <w:topLinePunct w:val="0"/>
        <w:bidi w:val="0"/>
        <w:spacing w:before="326" w:beforeLines="100" w:line="360" w:lineRule="auto"/>
        <w:ind w:firstLine="140" w:firstLineChars="50"/>
        <w:outlineLvl w:val="9"/>
        <w:rPr>
          <w:rFonts w:ascii="黑体" w:hAnsi="宋体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>
        <w:trPr>
          <w:trHeight w:val="1128" w:hRule="atLeast"/>
        </w:trPr>
        <w:tc>
          <w:tcPr>
            <w:tcW w:w="8276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ind w:firstLine="420" w:firstLineChars="200"/>
              <w:jc w:val="left"/>
              <w:outlineLvl w:val="9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 w:cs="Times New Roman"/>
              </w:rPr>
              <w:t>专业知识与德育元素自然和谐，明确爱国、诚信、敬业、友爱的精神，建立符合社会主义道德要求的价值观。</w:t>
            </w:r>
            <w:r>
              <w:rPr>
                <w:rFonts w:ascii="宋体" w:hAnsi="宋体" w:eastAsia="宋体"/>
                <w:bCs/>
              </w:rPr>
              <w:t>熟悉本专业相关的法律法规，在实习实践中自觉遵守职业规范，具备职业道德操守。</w:t>
            </w:r>
          </w:p>
          <w:p>
            <w:pPr>
              <w:pStyle w:val="7"/>
              <w:kinsoku/>
              <w:wordWrap/>
              <w:overflowPunct/>
              <w:topLinePunct w:val="0"/>
              <w:bidi w:val="0"/>
              <w:ind w:firstLine="420" w:firstLineChars="200"/>
              <w:jc w:val="left"/>
              <w:outlineLvl w:val="9"/>
            </w:pPr>
            <w:r>
              <w:rPr>
                <w:rFonts w:hint="eastAsia" w:ascii="宋体" w:hAnsi="宋体" w:eastAsia="宋体"/>
                <w:bCs/>
              </w:rPr>
              <w:t>具体讲授过程：首先，专业知识必须进行深入浅出的讲解，注意与学生实时互动，营造课堂氛围; 然后，结合知识点将具有共性的思政点融入。融入的方式要做到启承婉转、巧妙自然; 融入效果要做到潜移默化、润物无声; 之后，再次引入</w:t>
            </w:r>
            <w:r>
              <w:rPr>
                <w:rFonts w:ascii="宋体" w:hAnsi="宋体" w:eastAsia="宋体"/>
                <w:bCs/>
              </w:rPr>
              <w:t>自觉遵守职业规范，具备职业道德操守</w:t>
            </w:r>
            <w:r>
              <w:rPr>
                <w:rFonts w:hint="eastAsia" w:ascii="宋体" w:hAnsi="宋体" w:eastAsia="宋体"/>
                <w:bCs/>
              </w:rPr>
              <w:t>等内容，通过互动讨论对学生进行价值引导，最后回归教学目标，将思政素养落实到学生的行动中。</w:t>
            </w:r>
          </w:p>
        </w:tc>
      </w:tr>
    </w:tbl>
    <w:p>
      <w:pPr>
        <w:pStyle w:val="6"/>
        <w:kinsoku/>
        <w:wordWrap/>
        <w:overflowPunct/>
        <w:topLinePunct w:val="0"/>
        <w:bidi w:val="0"/>
        <w:spacing w:before="326" w:beforeLines="100" w:line="360" w:lineRule="auto"/>
        <w:outlineLvl w:val="9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6"/>
              <w:kinsoku/>
              <w:wordWrap/>
              <w:overflowPunct/>
              <w:topLinePunct w:val="0"/>
              <w:bidi w:val="0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6"/>
              <w:kinsoku/>
              <w:wordWrap/>
              <w:overflowPunct/>
              <w:topLinePunct w:val="0"/>
              <w:bidi w:val="0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</w:t>
            </w:r>
            <w:r>
              <w:t>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文案策划</w:t>
            </w:r>
            <w:bookmarkStart w:id="1" w:name="_GoBack"/>
            <w:bookmarkEnd w:id="1"/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4</w:t>
            </w:r>
            <w:r>
              <w:t>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/>
                <w:bCs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4</w:t>
            </w:r>
            <w:r>
              <w:t>0%</w:t>
            </w:r>
          </w:p>
        </w:tc>
        <w:tc>
          <w:tcPr>
            <w:tcW w:w="2353" w:type="dxa"/>
            <w:tcBorders>
              <w:right w:val="double" w:color="auto" w:sz="4" w:space="0"/>
            </w:tcBorders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 w:ascii="宋体" w:hAnsi="宋体"/>
                <w:bCs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30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10</w:t>
            </w:r>
          </w:p>
        </w:tc>
        <w:tc>
          <w:tcPr>
            <w:tcW w:w="612" w:type="dxa"/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7"/>
              <w:kinsoku/>
              <w:wordWrap/>
              <w:overflowPunct/>
              <w:topLinePunct w:val="0"/>
              <w:bidi w:val="0"/>
              <w:outlineLvl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>
      <w:pPr>
        <w:pStyle w:val="8"/>
        <w:kinsoku/>
        <w:wordWrap/>
        <w:overflowPunct/>
        <w:topLinePunct w:val="0"/>
        <w:bidi w:val="0"/>
        <w:spacing w:before="326" w:beforeLines="100" w:after="163"/>
        <w:jc w:val="center"/>
        <w:outlineLvl w:val="9"/>
      </w:pPr>
      <w:r>
        <w:rPr>
          <w:rFonts w:hint="eastAsia"/>
        </w:rPr>
        <w:t>评价标准细则（选填）</w:t>
      </w: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092"/>
        <w:gridCol w:w="1360"/>
        <w:gridCol w:w="1373"/>
        <w:gridCol w:w="1366"/>
        <w:gridCol w:w="1366"/>
        <w:gridCol w:w="1360"/>
      </w:tblGrid>
      <w:tr>
        <w:trPr>
          <w:trHeight w:val="283" w:hRule="atLeast"/>
        </w:trPr>
        <w:tc>
          <w:tcPr>
            <w:tcW w:w="605" w:type="dxa"/>
            <w:vMerge w:val="restart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1092" w:type="dxa"/>
            <w:vMerge w:val="restart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360" w:type="dxa"/>
            <w:vMerge w:val="restart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465" w:type="dxa"/>
            <w:gridSpan w:val="4"/>
            <w:vAlign w:val="center"/>
          </w:tcPr>
          <w:p>
            <w:pPr>
              <w:pStyle w:val="6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outlineLvl w:val="9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rPr>
          <w:trHeight w:val="283" w:hRule="atLeast"/>
        </w:trPr>
        <w:tc>
          <w:tcPr>
            <w:tcW w:w="605" w:type="dxa"/>
            <w:vMerge w:val="continue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</w:tcPr>
          <w:p>
            <w:pPr>
              <w:pStyle w:val="6"/>
              <w:kinsoku/>
              <w:wordWrap/>
              <w:overflowPunct/>
              <w:topLinePunct w:val="0"/>
              <w:bidi w:val="0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360" w:type="dxa"/>
            <w:vMerge w:val="continue"/>
          </w:tcPr>
          <w:p>
            <w:pPr>
              <w:pStyle w:val="6"/>
              <w:kinsoku/>
              <w:wordWrap/>
              <w:overflowPunct/>
              <w:topLinePunct w:val="0"/>
              <w:bidi w:val="0"/>
              <w:outlineLvl w:val="9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373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366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366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360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rPr>
          <w:trHeight w:val="454" w:hRule="atLeast"/>
        </w:trPr>
        <w:tc>
          <w:tcPr>
            <w:tcW w:w="60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109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  <w:r>
              <w:rPr>
                <w:rFonts w:ascii="Arial" w:hAnsi="Arial" w:eastAsia="黑体" w:cs="Arial"/>
                <w:bCs/>
                <w:sz w:val="21"/>
                <w:szCs w:val="21"/>
              </w:rPr>
              <w:t>.2</w:t>
            </w:r>
          </w:p>
        </w:tc>
        <w:tc>
          <w:tcPr>
            <w:tcW w:w="1360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调研深度与广度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市场分析与趋势把握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设计案例分析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报告清晰度</w:t>
            </w:r>
          </w:p>
        </w:tc>
        <w:tc>
          <w:tcPr>
            <w:tcW w:w="1373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调研深度与广度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适中，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市场分析与趋势把握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设计案例报告清晰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明确</w:t>
            </w:r>
          </w:p>
        </w:tc>
        <w:tc>
          <w:tcPr>
            <w:tcW w:w="1366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调研深度与广度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市场分析与趋势把握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准确度一般，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设计案例报告清晰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一般明确</w:t>
            </w:r>
          </w:p>
        </w:tc>
        <w:tc>
          <w:tcPr>
            <w:tcW w:w="1366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调研深度与广度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符合基本，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市场分析与趋势把握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准基本确度，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设计案例报告清晰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基本明确</w:t>
            </w:r>
          </w:p>
        </w:tc>
        <w:tc>
          <w:tcPr>
            <w:tcW w:w="1360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调研深度与广度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没有，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市场分析与趋势把握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准不准确，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设计案例报告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不明确</w:t>
            </w:r>
          </w:p>
        </w:tc>
      </w:tr>
      <w:tr>
        <w:trPr>
          <w:trHeight w:val="454" w:hRule="atLeast"/>
        </w:trPr>
        <w:tc>
          <w:tcPr>
            <w:tcW w:w="60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109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  <w:r>
              <w:rPr>
                <w:rFonts w:ascii="Arial" w:hAnsi="Arial" w:eastAsia="黑体" w:cs="Arial"/>
                <w:bCs/>
                <w:sz w:val="21"/>
                <w:szCs w:val="21"/>
              </w:rPr>
              <w:t>.2.3.4.5.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before="100" w:beforeAutospacing="1" w:after="100" w:afterAutospacing="1"/>
              <w:jc w:val="left"/>
              <w:outlineLvl w:val="9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目标受众定位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信息传递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准确度，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效果技术实现</w:t>
            </w:r>
          </w:p>
        </w:tc>
        <w:tc>
          <w:tcPr>
            <w:tcW w:w="1373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目标受众定位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信息传递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准确度高，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效果技术实现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强</w:t>
            </w:r>
          </w:p>
        </w:tc>
        <w:tc>
          <w:tcPr>
            <w:tcW w:w="1366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目标受众定位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信息传递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准确度一般，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效果技术实现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</w:t>
            </w:r>
          </w:p>
        </w:tc>
        <w:tc>
          <w:tcPr>
            <w:tcW w:w="1366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目标受众定位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基本符合，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信息传递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准确度基本符合，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效果技术实现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基本可以实现</w:t>
            </w:r>
          </w:p>
        </w:tc>
        <w:tc>
          <w:tcPr>
            <w:tcW w:w="1360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目标受众定位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不符合，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信息传递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准确度不符合，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效果技术实现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不了</w:t>
            </w:r>
          </w:p>
        </w:tc>
      </w:tr>
      <w:tr>
        <w:trPr>
          <w:trHeight w:val="454" w:hRule="atLeast"/>
        </w:trPr>
        <w:tc>
          <w:tcPr>
            <w:tcW w:w="605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1092" w:type="dxa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napToGrid w:val="0"/>
              <w:jc w:val="center"/>
              <w:outlineLvl w:val="9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  <w:r>
              <w:rPr>
                <w:rFonts w:ascii="Arial" w:hAnsi="Arial" w:eastAsia="黑体" w:cs="Arial"/>
                <w:bCs/>
                <w:sz w:val="21"/>
                <w:szCs w:val="21"/>
              </w:rPr>
              <w:t>.2.3.4.5.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before="100" w:beforeAutospacing="1" w:after="100" w:afterAutospacing="1"/>
              <w:jc w:val="left"/>
              <w:outlineLvl w:val="9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创意与创新性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品牌一致性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设计细节</w:t>
            </w:r>
          </w:p>
        </w:tc>
        <w:tc>
          <w:tcPr>
            <w:tcW w:w="1373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创意与创新性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强，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品牌一致性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高，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设计细节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把握准确</w:t>
            </w:r>
          </w:p>
        </w:tc>
        <w:tc>
          <w:tcPr>
            <w:tcW w:w="1366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创意与创新性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品牌一致性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设计细节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一般准确</w:t>
            </w:r>
          </w:p>
        </w:tc>
        <w:tc>
          <w:tcPr>
            <w:tcW w:w="1366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创意与创新性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基本符合，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品牌一致性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基本符合，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设计细节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基本有一些</w:t>
            </w:r>
          </w:p>
        </w:tc>
        <w:tc>
          <w:tcPr>
            <w:tcW w:w="1360" w:type="dxa"/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jc w:val="left"/>
              <w:outlineLvl w:val="9"/>
              <w:rPr>
                <w:rFonts w:ascii="Helvetica" w:hAnsi="Helvetica" w:eastAsia="宋体" w:cs="Helvetica"/>
                <w:color w:val="000000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创意与创新性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没有，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品牌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不一致，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t>设计细节</w:t>
            </w:r>
            <w:r>
              <w:rPr>
                <w:rFonts w:hint="eastAsia" w:ascii="Segoe UI" w:hAnsi="Segoe UI" w:cs="Segoe UI"/>
                <w:color w:val="000000"/>
                <w:sz w:val="21"/>
                <w:szCs w:val="21"/>
              </w:rPr>
              <w:t>基本没有</w:t>
            </w:r>
          </w:p>
        </w:tc>
      </w:tr>
    </w:tbl>
    <w:p>
      <w:pPr>
        <w:pStyle w:val="6"/>
        <w:kinsoku/>
        <w:wordWrap/>
        <w:overflowPunct/>
        <w:topLinePunct w:val="0"/>
        <w:bidi w:val="0"/>
        <w:spacing w:before="326" w:beforeLines="100" w:line="360" w:lineRule="auto"/>
        <w:outlineLvl w:val="9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仿宋" w:hAnsi="仿宋" w:eastAsia="仿宋" w:cs="仿宋"/>
              </w:rPr>
            </w:pPr>
          </w:p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无</w:t>
            </w:r>
          </w:p>
          <w:p>
            <w:pPr>
              <w:pStyle w:val="7"/>
              <w:kinsoku/>
              <w:wordWrap/>
              <w:overflowPunct/>
              <w:topLinePunct w:val="0"/>
              <w:bidi w:val="0"/>
              <w:jc w:val="left"/>
              <w:outlineLvl w:val="9"/>
              <w:rPr>
                <w:rFonts w:ascii="黑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200001F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5A70E"/>
    <w:rsid w:val="553FB52A"/>
    <w:rsid w:val="FFD5A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一级标题DG"/>
    <w:basedOn w:val="1"/>
    <w:autoRedefine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7">
    <w:name w:val="表格正文DG"/>
    <w:basedOn w:val="1"/>
    <w:autoRedefine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customStyle="1" w:styleId="8">
    <w:name w:val="二级标题DG"/>
    <w:basedOn w:val="2"/>
    <w:autoRedefine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9">
    <w:name w:val="p2"/>
    <w:basedOn w:val="1"/>
    <w:qFormat/>
    <w:uiPriority w:val="0"/>
    <w:pPr>
      <w:widowControl/>
      <w:jc w:val="left"/>
    </w:pPr>
    <w:rPr>
      <w:rFonts w:ascii="Helvetica" w:hAnsi="Helvetica" w:eastAsia="Helvetica" w:cs="Times New Roman"/>
      <w:kern w:val="0"/>
      <w:sz w:val="22"/>
      <w:szCs w:val="22"/>
    </w:rPr>
  </w:style>
  <w:style w:type="paragraph" w:customStyle="1" w:styleId="10">
    <w:name w:val="表格标题DG"/>
    <w:basedOn w:val="1"/>
    <w:autoRedefine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4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2025-08-28T18:24:00Z</dcterms:created>
  <dc:creator>Bartie Bi</dc:creator>
  <cp:lastModifiedBy>Bartie Bi</cp:lastModifiedBy>
  <dcterms:modified xsi:type="dcterms:W3CDTF">2025-08-29T12:41:48Z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9B94F2B3A8D8C01AC2BDAF687B6CC163_41</vt:lpwstr>
  </property>
</Properties>
</file>