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60B18">
      <w:pPr>
        <w:jc w:val="center"/>
        <w:rPr>
          <w:rFonts w:hint="eastAsia" w:ascii="黑体" w:hAnsi="黑体" w:eastAsia="黑体"/>
          <w:bCs/>
          <w:sz w:val="32"/>
          <w:szCs w:val="32"/>
        </w:rPr>
      </w:pPr>
      <w:bookmarkStart w:id="6" w:name="_GoBack"/>
      <w:bookmarkEnd w:id="6"/>
      <w:r>
        <w:rPr>
          <w:rFonts w:hint="eastAsia" w:ascii="黑体" w:hAnsi="黑体" w:eastAsia="黑体"/>
          <w:bCs/>
          <w:sz w:val="32"/>
          <w:szCs w:val="32"/>
        </w:rPr>
        <w:t>《智能产品界面设计》本科课程教学大纲</w:t>
      </w:r>
    </w:p>
    <w:p w14:paraId="3A74A43F">
      <w:pPr>
        <w:pStyle w:val="16"/>
        <w:spacing w:before="326" w:beforeLines="100" w:line="360" w:lineRule="auto"/>
        <w:rPr>
          <w:rFonts w:hint="eastAsia"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6E555182"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27CDE52C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0DD8C1F">
            <w:pPr>
              <w:widowControl w:val="0"/>
              <w:jc w:val="left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（中文）智能产品界面设计</w:t>
            </w:r>
          </w:p>
        </w:tc>
      </w:tr>
      <w:tr w14:paraId="554FF8E5"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A24D6AB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524C546F">
            <w:pPr>
              <w:widowControl w:val="0"/>
              <w:jc w:val="left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（英文）Smart Product Interface Design</w:t>
            </w:r>
          </w:p>
        </w:tc>
      </w:tr>
      <w:tr w14:paraId="705799F6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80C4979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0A6B9076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2040155</w:t>
            </w:r>
          </w:p>
        </w:tc>
        <w:tc>
          <w:tcPr>
            <w:tcW w:w="2126" w:type="dxa"/>
            <w:gridSpan w:val="2"/>
            <w:vAlign w:val="center"/>
          </w:tcPr>
          <w:p w14:paraId="5B91A8C0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7E03BC31"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46244739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BBA5D70">
            <w:pPr>
              <w:widowControl w:val="0"/>
              <w:jc w:val="center"/>
              <w:rPr>
                <w:rFonts w:hint="eastAsia"/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679F8141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72" w:type="dxa"/>
            <w:vAlign w:val="center"/>
          </w:tcPr>
          <w:p w14:paraId="6D2E8648"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2CE27909"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13" w:type="dxa"/>
            <w:gridSpan w:val="2"/>
            <w:vAlign w:val="center"/>
          </w:tcPr>
          <w:p w14:paraId="074A11EF"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3F9EB220"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 w14:paraId="038F743B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8CD2820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71894C55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3B424AB2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适用专业与年级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79386534"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艺术与科技3年级</w:t>
            </w:r>
          </w:p>
        </w:tc>
      </w:tr>
      <w:tr w14:paraId="53F3B4C9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16AA41F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632704F0"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专业课程/必修</w:t>
            </w:r>
          </w:p>
        </w:tc>
        <w:tc>
          <w:tcPr>
            <w:tcW w:w="2126" w:type="dxa"/>
            <w:gridSpan w:val="2"/>
            <w:vAlign w:val="center"/>
          </w:tcPr>
          <w:p w14:paraId="6AF5568F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610690F3"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41E22285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76B5C2F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7CBC56C1">
            <w:pPr>
              <w:widowControl w:val="0"/>
              <w:jc w:val="center"/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AIGC时代的UI设计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》，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张婷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王弦、杨上影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ISBN：9787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577215105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华中科技大学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出版社，20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Hans"/>
              </w:rPr>
              <w:t>.1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14:paraId="60592897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57771A12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0F300FFD"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0021B69C">
        <w:trPr>
          <w:trHeight w:val="531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B531858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5DD99B25">
            <w:pPr>
              <w:pStyle w:val="14"/>
              <w:widowControl w:val="0"/>
              <w:jc w:val="both"/>
            </w:pPr>
            <w:r>
              <w:rPr>
                <w:rFonts w:hint="eastAsia"/>
              </w:rPr>
              <w:t>产品语意与设计思维2040738（3）</w:t>
            </w:r>
          </w:p>
        </w:tc>
      </w:tr>
      <w:tr w14:paraId="0943C5AF">
        <w:trPr>
          <w:trHeight w:val="3912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8671BD2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16A31405">
            <w:pPr>
              <w:pStyle w:val="14"/>
              <w:widowControl w:val="0"/>
              <w:jc w:val="both"/>
            </w:pPr>
            <w:r>
              <w:rPr>
                <w:rFonts w:hint="eastAsia"/>
              </w:rPr>
              <w:t>《智能产品界面设计》是艺术与科技专业的一门专业必修课，研究互联网智能产品交互界面策划设计的综合性学科。学生将通过课堂学习、自主学习、小组合作等活动，掌握互联网产品前期调研方法、逻辑架构设计、页面布局设计、页面视觉设计、页面交互设计和界面包装设计的知识与技能。通过研究性学习和项目式学习，学生将能独立进行互联网产品策划、界面设计以及利用交互原型设计软件进行页面交互设计，获得初步的界面策划与设计能力。此外，课程还将逐步培养学生的创新能力、动手实践能力和团队协作解决问题能力，使他们具备富有创意的完整界面设计作品制作能力，并逐步形成适应互联网产品智能界面设计师的各种观念和品质。通过本课程的学习，学生将全面提升自己的设计能力和创新素养，为未来从事互联网产品界面设计工作打下坚实基础。</w:t>
            </w:r>
          </w:p>
        </w:tc>
      </w:tr>
      <w:tr w14:paraId="7BBF8EFE">
        <w:trPr>
          <w:trHeight w:val="799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08037117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071640C6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本课程是学院专业必修课，主要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培养学生认识和了解什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是智能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产品界面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设计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，帮助学生了解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智能产品界面设计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的优势和意义，掌握正确的设计流程，方法论的应用。该课程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建议在第五学期开展。</w:t>
            </w:r>
          </w:p>
        </w:tc>
      </w:tr>
      <w:tr w14:paraId="699A65DE"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7EDDA6C6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1853E78D">
            <w:pPr>
              <w:widowControl w:val="0"/>
              <w:jc w:val="right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30"/>
                <w:szCs w:val="30"/>
              </w:rPr>
              <w:drawing>
                <wp:inline distT="0" distB="0" distL="0" distR="0">
                  <wp:extent cx="542925" cy="366395"/>
                  <wp:effectExtent l="0" t="0" r="0" b="0"/>
                  <wp:docPr id="75110450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104502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363" cy="379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65E6DC2B">
            <w:pPr>
              <w:widowControl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6499568E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2024.8</w:t>
            </w:r>
          </w:p>
        </w:tc>
      </w:tr>
      <w:tr w14:paraId="5ACAD2DE"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342DF25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1777850E">
            <w:pPr>
              <w:widowControl w:val="0"/>
              <w:jc w:val="right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drawing>
                <wp:inline distT="0" distB="0" distL="114300" distR="114300">
                  <wp:extent cx="628015" cy="490220"/>
                  <wp:effectExtent l="0" t="0" r="635" b="5080"/>
                  <wp:docPr id="3" name="图片 1" descr="20805070619d10f2f5219319ddc8c9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20805070619d10f2f5219319ddc8c9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015" cy="490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5F38322A">
            <w:pPr>
              <w:widowControl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09E96B6C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2024.9</w:t>
            </w:r>
          </w:p>
        </w:tc>
      </w:tr>
      <w:tr w14:paraId="7480CC12">
        <w:trPr>
          <w:trHeight w:val="794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3208772D"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09D0BBBD">
            <w:pPr>
              <w:widowControl w:val="0"/>
              <w:jc w:val="right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114300" distR="114300">
                  <wp:extent cx="864235" cy="394970"/>
                  <wp:effectExtent l="0" t="0" r="4445" b="1270"/>
                  <wp:docPr id="4" name="图片 4" descr="汤美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汤美娜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235" cy="39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27BEF297">
            <w:pPr>
              <w:widowControl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636D55C8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2024.9</w:t>
            </w:r>
          </w:p>
        </w:tc>
      </w:tr>
    </w:tbl>
    <w:p w14:paraId="045EEAE1">
      <w:pPr>
        <w:pStyle w:val="16"/>
        <w:spacing w:before="326" w:beforeLines="100" w:line="360" w:lineRule="auto"/>
        <w:rPr>
          <w:rFonts w:hint="eastAsia"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48657754"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4882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09"/>
        <w:gridCol w:w="767"/>
        <w:gridCol w:w="6300"/>
      </w:tblGrid>
      <w:tr w14:paraId="73452C69">
        <w:trPr>
          <w:trHeight w:val="454" w:hRule="atLeast"/>
          <w:jc w:val="center"/>
        </w:trPr>
        <w:tc>
          <w:tcPr>
            <w:tcW w:w="1206" w:type="dxa"/>
            <w:vAlign w:val="center"/>
          </w:tcPr>
          <w:p w14:paraId="779FB731">
            <w:pPr>
              <w:snapToGrid w:val="0"/>
              <w:jc w:val="center"/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543BF4C">
            <w:pPr>
              <w:snapToGrid w:val="0"/>
              <w:jc w:val="center"/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530EA10C">
            <w:pPr>
              <w:snapToGrid w:val="0"/>
              <w:jc w:val="center"/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064F74EB">
        <w:trPr>
          <w:trHeight w:val="1107" w:hRule="atLeast"/>
          <w:jc w:val="center"/>
        </w:trPr>
        <w:tc>
          <w:tcPr>
            <w:tcW w:w="1206" w:type="dxa"/>
            <w:vMerge w:val="restart"/>
            <w:vAlign w:val="center"/>
          </w:tcPr>
          <w:p w14:paraId="3FC5BD4B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1FFBB78C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  <w:p w14:paraId="16BD2C69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</w:p>
        </w:tc>
        <w:tc>
          <w:tcPr>
            <w:tcW w:w="6306" w:type="dxa"/>
            <w:vAlign w:val="center"/>
          </w:tcPr>
          <w:p w14:paraId="725D749C"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使学生</w:t>
            </w:r>
            <w:r>
              <w:rPr>
                <w:rFonts w:ascii="宋体" w:hAnsi="宋体"/>
                <w:bCs/>
              </w:rPr>
              <w:t>了解</w:t>
            </w:r>
            <w:r>
              <w:rPr>
                <w:rFonts w:hint="eastAsia" w:ascii="宋体" w:hAnsi="宋体"/>
                <w:bCs/>
              </w:rPr>
              <w:t>智能产品界面设计的概念及设计内容，理解</w:t>
            </w:r>
            <w:r>
              <w:rPr>
                <w:rFonts w:ascii="宋体" w:hAnsi="宋体"/>
                <w:bCs/>
              </w:rPr>
              <w:t>设计思维的核心原则和方法论</w:t>
            </w:r>
            <w:r>
              <w:rPr>
                <w:rFonts w:hint="eastAsia" w:ascii="宋体" w:hAnsi="宋体"/>
                <w:bCs/>
              </w:rPr>
              <w:t>。通过学习智能界面的基础知识，并理解其系统设计原理。课程注重案例教学和实践项目将帮助学生理解艺术与技术的关联，培养分析和解决问题的能力。</w:t>
            </w:r>
          </w:p>
        </w:tc>
      </w:tr>
      <w:tr w14:paraId="547B5862">
        <w:trPr>
          <w:trHeight w:val="939" w:hRule="atLeast"/>
          <w:jc w:val="center"/>
        </w:trPr>
        <w:tc>
          <w:tcPr>
            <w:tcW w:w="1206" w:type="dxa"/>
            <w:vMerge w:val="restart"/>
            <w:vAlign w:val="center"/>
          </w:tcPr>
          <w:p w14:paraId="314512BF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1ECE5C7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3837EC91"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培养学生运用设计思维解决实际问题的能力。提高学生在</w:t>
            </w:r>
            <w:r>
              <w:rPr>
                <w:rFonts w:hint="eastAsia" w:ascii="宋体" w:hAnsi="宋体"/>
                <w:bCs/>
              </w:rPr>
              <w:t>作品</w:t>
            </w:r>
            <w:r>
              <w:rPr>
                <w:rFonts w:ascii="宋体" w:hAnsi="宋体"/>
                <w:bCs/>
              </w:rPr>
              <w:t>设计中的创新能力，包括创意思维和批判性思维。</w:t>
            </w:r>
            <w:r>
              <w:rPr>
                <w:rFonts w:hint="eastAsia" w:ascii="宋体" w:hAnsi="宋体"/>
                <w:bCs/>
              </w:rPr>
              <w:t>课程通过案例分析、讨论和实战项目，培养学生探索精神与求知欲，引导他们</w:t>
            </w:r>
            <w:r>
              <w:rPr>
                <w:bCs/>
              </w:rPr>
              <w:t>了解行业前沿知识技术</w:t>
            </w:r>
            <w:r>
              <w:rPr>
                <w:rFonts w:hint="eastAsia"/>
                <w:bCs/>
              </w:rPr>
              <w:t>。</w:t>
            </w:r>
          </w:p>
        </w:tc>
      </w:tr>
      <w:tr w14:paraId="20DE7C36"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1AFA7C0C">
            <w:pPr>
              <w:pStyle w:val="14"/>
              <w:rPr>
                <w:rFonts w:hint="eastAsia"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1675A709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3A95D378"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学生应当具备设计思维和创新意识，学习如何有效地沟通和呈现设计想法，包括绘图、模型制作和虚拟交互演示技巧。</w:t>
            </w:r>
            <w:r>
              <w:rPr>
                <w:rFonts w:ascii="宋体" w:hAnsi="宋体"/>
                <w:bCs/>
              </w:rPr>
              <w:t>发展学生的跨学科思维能力，鼓励他们在设计过程中融合不同的知识和技能。</w:t>
            </w:r>
          </w:p>
        </w:tc>
      </w:tr>
      <w:tr w14:paraId="17F5E30D">
        <w:trPr>
          <w:trHeight w:val="1316" w:hRule="atLeast"/>
          <w:jc w:val="center"/>
        </w:trPr>
        <w:tc>
          <w:tcPr>
            <w:tcW w:w="1206" w:type="dxa"/>
            <w:vMerge w:val="restart"/>
            <w:vAlign w:val="center"/>
          </w:tcPr>
          <w:p w14:paraId="124FE063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1D5FF55B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0554712A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13860837"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课程通过国际案例分析、国际竞赛项目等方式培养学生国际竞争和合作意识，使他们了解国际前沿趋势，培养跨文化沟通能力，为未来的国际竞争与合作做好准备。</w:t>
            </w:r>
          </w:p>
        </w:tc>
      </w:tr>
      <w:tr w14:paraId="4C149973">
        <w:trPr>
          <w:trHeight w:val="1316" w:hRule="atLeast"/>
          <w:jc w:val="center"/>
        </w:trPr>
        <w:tc>
          <w:tcPr>
            <w:tcW w:w="1206" w:type="dxa"/>
            <w:vMerge w:val="continue"/>
            <w:vAlign w:val="center"/>
          </w:tcPr>
          <w:p w14:paraId="4F141E9F">
            <w:pPr>
              <w:snapToGrid w:val="0"/>
              <w:jc w:val="center"/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51E79CBE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3D74FCD7"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通过案例分析、团队合作项目引导学生思考诚信和责任。教师以身作则，做学生的榜样，影响学生，让他们在实践中感受到诚信和责任的力量。教师本身需要具备勤奋努力，精益求精的品质。通过这些方式，学生能够在学习艺术与科技专业的同时，培养出诚信尽责、为人诚实、信守承诺、勇于担责的品质。</w:t>
            </w:r>
          </w:p>
        </w:tc>
      </w:tr>
    </w:tbl>
    <w:p w14:paraId="4D4FA658"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pPr w:leftFromText="180" w:rightFromText="180" w:vertAnchor="text" w:horzAnchor="page" w:tblpX="1979" w:tblpY="242"/>
        <w:tblOverlap w:val="never"/>
        <w:tblW w:w="82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2"/>
      </w:tblGrid>
      <w:tr w14:paraId="2E8C9529">
        <w:trPr>
          <w:trHeight w:val="386" w:hRule="atLeast"/>
        </w:trPr>
        <w:tc>
          <w:tcPr>
            <w:tcW w:w="8292" w:type="dxa"/>
          </w:tcPr>
          <w:p w14:paraId="03AD6872">
            <w:pPr>
              <w:widowControl w:val="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专业毕业要求</w:t>
            </w:r>
          </w:p>
        </w:tc>
      </w:tr>
      <w:tr w14:paraId="68080B9C">
        <w:tc>
          <w:tcPr>
            <w:tcW w:w="8292" w:type="dxa"/>
          </w:tcPr>
          <w:p w14:paraId="62432520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/>
                <w:bCs/>
              </w:rPr>
            </w:pPr>
            <w:r>
              <w:rPr>
                <w:b/>
              </w:rPr>
              <w:t>LO1品德修养</w:t>
            </w:r>
            <w:r>
              <w:rPr>
                <w:bCs/>
              </w:rPr>
              <w:t>：拥护</w:t>
            </w:r>
            <w:r>
              <w:rPr>
                <w:rFonts w:hint="eastAsia"/>
                <w:bCs/>
              </w:rPr>
              <w:t>中国共产</w:t>
            </w:r>
            <w:r>
              <w:rPr>
                <w:bCs/>
              </w:rPr>
              <w:t>党的领导，坚定理想信念，自觉涵养和积极弘扬社会主义核心价值观，增强政治认同、厚植家国情怀、遵守法律法规、传承雷锋精神，践行</w:t>
            </w:r>
            <w:r>
              <w:rPr>
                <w:rFonts w:hint="eastAsia"/>
                <w:bCs/>
              </w:rPr>
              <w:t>“感恩、回报、爱心、责任”</w:t>
            </w:r>
            <w:r>
              <w:rPr>
                <w:bCs/>
              </w:rPr>
              <w:t>八字校训，积极服务他人、服务社会、诚信尽责、爱岗敬业。</w:t>
            </w:r>
          </w:p>
          <w:p w14:paraId="44F437A8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③</w:t>
            </w:r>
            <w:r>
              <w:rPr>
                <w:bCs/>
              </w:rPr>
              <w:t>奉献社会，富有爱心，懂得感恩，自觉传承和弘扬雷锋精神，具有服务社会的意愿和行动，积极参加志愿者服务。</w:t>
            </w:r>
          </w:p>
        </w:tc>
      </w:tr>
      <w:tr w14:paraId="38ABECBA">
        <w:tc>
          <w:tcPr>
            <w:tcW w:w="8292" w:type="dxa"/>
          </w:tcPr>
          <w:p w14:paraId="17B248E0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/>
                <w:bCs/>
              </w:rPr>
            </w:pPr>
            <w:r>
              <w:rPr>
                <w:b/>
              </w:rPr>
              <w:t>LO2专业能力</w:t>
            </w:r>
            <w:r>
              <w:rPr>
                <w:bCs/>
              </w:rPr>
              <w:t>：具有人文科学素养，具备从事</w:t>
            </w:r>
            <w:r>
              <w:rPr>
                <w:rFonts w:hint="eastAsia"/>
                <w:bCs/>
              </w:rPr>
              <w:t>科技文创设计服务或艺术与科技</w:t>
            </w:r>
            <w:r>
              <w:rPr>
                <w:bCs/>
              </w:rPr>
              <w:t>专业的理论知识、实践能力。</w:t>
            </w:r>
          </w:p>
          <w:p w14:paraId="2DA26DC0">
            <w:pPr>
              <w:widowControl w:val="0"/>
              <w:tabs>
                <w:tab w:val="left" w:pos="4200"/>
              </w:tabs>
              <w:spacing w:line="440" w:lineRule="exact"/>
              <w:jc w:val="both"/>
              <w:outlineLvl w:val="0"/>
              <w:rPr>
                <w:rFonts w:hint="eastAsia"/>
              </w:rPr>
            </w:pPr>
            <w:r>
              <w:rPr>
                <w:rFonts w:hint="eastAsia"/>
                <w:bCs/>
              </w:rPr>
              <w:t>②具备</w:t>
            </w:r>
            <w:r>
              <w:rPr>
                <w:rFonts w:hint="eastAsia"/>
              </w:rPr>
              <w:t>软件应用能力。利用数字、网络、虚拟、互动等多种数字软件设计制作的概念、技能和技术的知识和能力，能够灵活应用设计软件进行工作。</w:t>
            </w:r>
          </w:p>
          <w:p w14:paraId="4B593751">
            <w:pPr>
              <w:widowControl w:val="0"/>
              <w:tabs>
                <w:tab w:val="left" w:pos="4200"/>
              </w:tabs>
              <w:spacing w:line="440" w:lineRule="exact"/>
              <w:jc w:val="both"/>
              <w:outlineLvl w:val="0"/>
              <w:rPr>
                <w:rFonts w:hint="eastAsia"/>
              </w:rPr>
            </w:pPr>
            <w:r>
              <w:rPr>
                <w:rFonts w:hint="eastAsia"/>
                <w:bCs/>
              </w:rPr>
              <w:t>⑤具备</w:t>
            </w:r>
            <w:r>
              <w:rPr>
                <w:rFonts w:hint="eastAsia"/>
              </w:rPr>
              <w:t>创新与实践能力。拥有新媒介、新科技和新材料的跨学科融合创新能力，能够在设计项目中实践和应用；具有与产业链项目端合作实践的能力。</w:t>
            </w:r>
          </w:p>
        </w:tc>
      </w:tr>
      <w:tr w14:paraId="1FA1F5B4">
        <w:tc>
          <w:tcPr>
            <w:tcW w:w="8292" w:type="dxa"/>
          </w:tcPr>
          <w:p w14:paraId="36A56E4B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/>
                <w:bCs/>
              </w:rPr>
            </w:pPr>
            <w:r>
              <w:rPr>
                <w:b/>
              </w:rPr>
              <w:t>LO6协同创新</w:t>
            </w:r>
            <w:r>
              <w:rPr>
                <w:bCs/>
              </w:rPr>
              <w:t>：同群体保持良好的合作关系，做集体中的积极成员，善于自我管理和团队管理；善于从多个维度思考问题，利用自己的知识与实践来提出新设想。</w:t>
            </w:r>
          </w:p>
          <w:p w14:paraId="0384FB1B">
            <w:pPr>
              <w:widowControl w:val="0"/>
              <w:jc w:val="both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④</w:t>
            </w:r>
            <w:r>
              <w:rPr>
                <w:bCs/>
              </w:rPr>
              <w:t>了解行业前沿知识技术。</w:t>
            </w:r>
          </w:p>
        </w:tc>
      </w:tr>
      <w:tr w14:paraId="0F2DEF1A">
        <w:tc>
          <w:tcPr>
            <w:tcW w:w="8292" w:type="dxa"/>
          </w:tcPr>
          <w:p w14:paraId="235BCB64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/>
                <w:bCs/>
              </w:rPr>
            </w:pPr>
            <w:r>
              <w:rPr>
                <w:b/>
              </w:rPr>
              <w:t>LO8国际视野</w:t>
            </w:r>
            <w:r>
              <w:rPr>
                <w:bCs/>
              </w:rPr>
              <w:t>：具有基本的外语表达沟通能力与跨文化理解能力，有国际竞争与合作的意识。</w:t>
            </w:r>
          </w:p>
          <w:p w14:paraId="13967C5E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①</w:t>
            </w:r>
            <w:r>
              <w:rPr>
                <w:bCs/>
              </w:rPr>
              <w:t>具备外语表达沟通能力，达到本专业的要求。</w:t>
            </w:r>
          </w:p>
        </w:tc>
      </w:tr>
    </w:tbl>
    <w:p w14:paraId="703A80D3"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80"/>
        <w:gridCol w:w="797"/>
        <w:gridCol w:w="797"/>
        <w:gridCol w:w="4753"/>
        <w:gridCol w:w="1349"/>
      </w:tblGrid>
      <w:tr w14:paraId="651194E7"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F6D0A54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6531ECBD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4753FFA7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 w14:paraId="7C838035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BDA699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73667AA9"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6E8A53F5">
            <w:pPr>
              <w:pStyle w:val="14"/>
            </w:pPr>
            <w:r>
              <w:rPr>
                <w:rFonts w:hint="eastAsia"/>
              </w:rPr>
              <w:t>L</w:t>
            </w:r>
            <w:r>
              <w:t>O1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4BC3C960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3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1114CF4">
            <w:pPr>
              <w:pStyle w:val="14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L</w:t>
            </w:r>
          </w:p>
        </w:tc>
        <w:tc>
          <w:tcPr>
            <w:tcW w:w="4763" w:type="dxa"/>
            <w:vAlign w:val="center"/>
          </w:tcPr>
          <w:p w14:paraId="7FC207C0"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通过案例分析、团队合作项目引导学生思考诚信和责任。教师以身作则，做学生的榜样，影响学生，让他们在实践中感受到诚信和责任的力量。教师本身需要具备勤奋努力，精益求精的品质。通过这些方式，学生能够在学习艺术与科技专业的同时，培养出诚信尽责、为人诚实、信守承诺、勇于担责的品质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51B04C28"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</w:t>
            </w:r>
          </w:p>
        </w:tc>
      </w:tr>
      <w:tr w14:paraId="6B9A921A">
        <w:trPr>
          <w:trHeight w:val="1714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D7CA752">
            <w:pPr>
              <w:pStyle w:val="14"/>
            </w:pPr>
            <w:r>
              <w:rPr>
                <w:rFonts w:hint="eastAsia"/>
              </w:rPr>
              <w:t>L</w:t>
            </w:r>
            <w:r>
              <w:t>O2</w:t>
            </w:r>
          </w:p>
          <w:p w14:paraId="722BCD6D">
            <w:pPr>
              <w:pStyle w:val="14"/>
            </w:pP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1574CA3B">
            <w:pPr>
              <w:pStyle w:val="14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C7F082F">
            <w:pPr>
              <w:pStyle w:val="14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M</w:t>
            </w:r>
          </w:p>
        </w:tc>
        <w:tc>
          <w:tcPr>
            <w:tcW w:w="4763" w:type="dxa"/>
            <w:vAlign w:val="center"/>
          </w:tcPr>
          <w:p w14:paraId="7069C93D"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使学生</w:t>
            </w:r>
            <w:r>
              <w:rPr>
                <w:rFonts w:ascii="宋体" w:hAnsi="宋体"/>
                <w:bCs/>
              </w:rPr>
              <w:t>了解</w:t>
            </w:r>
            <w:r>
              <w:rPr>
                <w:rFonts w:hint="eastAsia" w:ascii="宋体" w:hAnsi="宋体"/>
                <w:bCs/>
              </w:rPr>
              <w:t>智能产品界面设计的概念及设计内容，理解</w:t>
            </w:r>
            <w:r>
              <w:rPr>
                <w:rFonts w:ascii="宋体" w:hAnsi="宋体"/>
                <w:bCs/>
              </w:rPr>
              <w:t>设计思维的核心原则和方法论</w:t>
            </w:r>
            <w:r>
              <w:rPr>
                <w:rFonts w:hint="eastAsia" w:ascii="宋体" w:hAnsi="宋体"/>
                <w:bCs/>
              </w:rPr>
              <w:t>。通过学习智能界面的基础知识，并理解其系统设计原理。课程注重案例教学和实践项目将帮助学生理解艺术与技术的关联，培养分析和解决问题的能力。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255A2505"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  <w:r>
              <w:rPr>
                <w:rFonts w:ascii="宋体" w:hAnsi="宋体"/>
                <w:bCs/>
              </w:rPr>
              <w:t>0</w:t>
            </w:r>
          </w:p>
          <w:p w14:paraId="0E4AEE09">
            <w:pPr>
              <w:pStyle w:val="14"/>
              <w:rPr>
                <w:rFonts w:hint="eastAsia" w:ascii="宋体" w:hAnsi="宋体"/>
                <w:bCs/>
              </w:rPr>
            </w:pPr>
          </w:p>
        </w:tc>
      </w:tr>
      <w:tr w14:paraId="4C2B9EB5"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3E3F08C">
            <w:pPr>
              <w:pStyle w:val="14"/>
            </w:pP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7A90037F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5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1E31AC6">
            <w:pPr>
              <w:pStyle w:val="14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763" w:type="dxa"/>
            <w:vAlign w:val="center"/>
          </w:tcPr>
          <w:p w14:paraId="0086C652"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学生应当具备设计思维和创新意识，学习如何有效地沟通和呈现设计想法，包括绘图、模型制作和虚拟交互演示技巧。</w:t>
            </w:r>
            <w:r>
              <w:rPr>
                <w:rFonts w:ascii="宋体" w:hAnsi="宋体"/>
                <w:bCs/>
              </w:rPr>
              <w:t>发展学生的跨学科思维能力，鼓励他们在设计过程中融合不同的知识和技能。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4D72E798"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50</w:t>
            </w:r>
          </w:p>
        </w:tc>
      </w:tr>
      <w:tr w14:paraId="027756EF"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0747373">
            <w:pPr>
              <w:pStyle w:val="14"/>
            </w:pPr>
            <w:r>
              <w:rPr>
                <w:rFonts w:hint="eastAsia"/>
              </w:rPr>
              <w:t>L</w:t>
            </w:r>
            <w:r>
              <w:t>O</w:t>
            </w:r>
            <w:r>
              <w:rPr>
                <w:rFonts w:hint="eastAsia"/>
              </w:rPr>
              <w:t>6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4E7DD99E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4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D12703E">
            <w:pPr>
              <w:pStyle w:val="14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763" w:type="dxa"/>
            <w:vAlign w:val="center"/>
          </w:tcPr>
          <w:p w14:paraId="5768DF4D"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培养学生运用设计思维解决实际问题的能力。提高学生在</w:t>
            </w:r>
            <w:r>
              <w:rPr>
                <w:rFonts w:hint="eastAsia" w:ascii="宋体" w:hAnsi="宋体"/>
                <w:bCs/>
              </w:rPr>
              <w:t>作品</w:t>
            </w:r>
            <w:r>
              <w:rPr>
                <w:rFonts w:ascii="宋体" w:hAnsi="宋体"/>
                <w:bCs/>
              </w:rPr>
              <w:t>设计中的创新能力，包括创意思维和批判性思维。</w:t>
            </w:r>
            <w:r>
              <w:rPr>
                <w:rFonts w:hint="eastAsia" w:ascii="宋体" w:hAnsi="宋体"/>
                <w:bCs/>
              </w:rPr>
              <w:t>课程通过案例分析、讨论和实战项目，培养学生探索精神与求知欲，引导他们</w:t>
            </w:r>
            <w:r>
              <w:rPr>
                <w:bCs/>
              </w:rPr>
              <w:t>了解行业前沿知识技术</w:t>
            </w:r>
            <w:r>
              <w:rPr>
                <w:rFonts w:hint="eastAsia"/>
                <w:bCs/>
              </w:rPr>
              <w:t>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6D4B7293"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</w:t>
            </w:r>
          </w:p>
        </w:tc>
      </w:tr>
      <w:tr w14:paraId="13642A6D"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74EC719">
            <w:pPr>
              <w:pStyle w:val="14"/>
            </w:pPr>
            <w:r>
              <w:rPr>
                <w:rFonts w:hint="eastAsia"/>
              </w:rPr>
              <w:t>L</w:t>
            </w:r>
            <w:r>
              <w:t>O</w:t>
            </w:r>
            <w:r>
              <w:rPr>
                <w:rFonts w:hint="eastAsia"/>
              </w:rPr>
              <w:t>8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6438CD5E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1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22B8455">
            <w:pPr>
              <w:pStyle w:val="14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763" w:type="dxa"/>
            <w:vAlign w:val="center"/>
          </w:tcPr>
          <w:p w14:paraId="0A80B462"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课程通过国际案例分析、国际竞赛项目等方式培养学生国际竞争和合作意识，使他们了解国际前沿趋势，培养跨文化沟通能力，为未来的国际竞争与合作做好准备。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0694BEB0"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100</w:t>
            </w:r>
          </w:p>
        </w:tc>
      </w:tr>
    </w:tbl>
    <w:p w14:paraId="04BC4BD4">
      <w:pPr>
        <w:pStyle w:val="13"/>
      </w:pPr>
    </w:p>
    <w:p w14:paraId="46B5A848">
      <w:pPr>
        <w:pStyle w:val="16"/>
        <w:spacing w:before="326" w:beforeLines="100" w:line="360" w:lineRule="auto"/>
        <w:rPr>
          <w:rFonts w:hint="eastAsia"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 w14:paraId="4205A8B3"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2A8D61C0">
        <w:tc>
          <w:tcPr>
            <w:tcW w:w="8296" w:type="dxa"/>
          </w:tcPr>
          <w:p w14:paraId="6E25ACFF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bookmarkStart w:id="0" w:name="OLE_LINK6"/>
            <w:bookmarkStart w:id="1" w:name="OLE_LINK5"/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本课程总课时为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48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学时，其中教师课堂授课（含讲解、演示、点评等环节）学时约为1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学时；学生课内实践环节约为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0学时；课外练习、调研、阅读文献及作业等时间不计在内。</w:t>
            </w:r>
          </w:p>
          <w:p w14:paraId="366AA7E7">
            <w:pPr>
              <w:widowControl w:val="0"/>
              <w:snapToGrid w:val="0"/>
              <w:spacing w:line="24" w:lineRule="atLeast"/>
              <w:ind w:left="480" w:leftChars="200" w:right="-65" w:rightChars="-27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第一单元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　UI设计概念（理论课时数：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,实践课时数: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）</w:t>
            </w:r>
          </w:p>
          <w:p w14:paraId="34B806BC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.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智能界面应用基础</w:t>
            </w:r>
          </w:p>
          <w:p w14:paraId="12E72E85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.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界面设计的基本理念</w:t>
            </w:r>
          </w:p>
          <w:p w14:paraId="49F05E16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.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 xml:space="preserve">3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UI设计流程及视觉设计</w:t>
            </w:r>
          </w:p>
          <w:p w14:paraId="25564D8E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.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图标的具体设计</w:t>
            </w:r>
          </w:p>
          <w:p w14:paraId="7AEA1913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预期成果：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了解智能界面的基础内容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掌握设计的基本概念与设计流程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。</w:t>
            </w:r>
          </w:p>
          <w:p w14:paraId="01D0DB9A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重点与难点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对设计流程有清晰认知</w:t>
            </w:r>
          </w:p>
          <w:p w14:paraId="4485536D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  <w:p w14:paraId="49DE4415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第二单元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　界面设计的色彩理论和原则（理论课时数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：5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,实践课时数: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）</w:t>
            </w:r>
          </w:p>
          <w:p w14:paraId="6EE6AF0B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2.1界面设计中材质绘制的色彩理论</w:t>
            </w:r>
          </w:p>
          <w:p w14:paraId="22D63BE6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2.2界面的设计原则</w:t>
            </w:r>
          </w:p>
          <w:p w14:paraId="0FC4A69F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预期成果：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能够运用色彩理论绘制材质效果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掌握界面设计原则</w:t>
            </w:r>
          </w:p>
          <w:p w14:paraId="0638E0DB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重点与难点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运用已学知识熟练设计</w:t>
            </w:r>
          </w:p>
          <w:p w14:paraId="4F16E2C9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  <w:p w14:paraId="3C071FD2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第三单元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　App产品定义及竞争分析（理论课时数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：4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,实践课时数: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）</w:t>
            </w:r>
          </w:p>
          <w:p w14:paraId="785C9D38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.1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App的概念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分类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定位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 xml:space="preserve"> </w:t>
            </w:r>
          </w:p>
          <w:p w14:paraId="140856B2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.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卡片分类法确定App功能分类</w:t>
            </w:r>
          </w:p>
          <w:p w14:paraId="1EF2AD21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.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 xml:space="preserve">开发版本的功能优先级 </w:t>
            </w:r>
          </w:p>
          <w:p w14:paraId="5EE882E2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预期成果：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能够利用产品的定义对竞品进行多方面分析</w:t>
            </w:r>
          </w:p>
          <w:p w14:paraId="18F20546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重点与难点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用户画像和需求要分析准确到位</w:t>
            </w:r>
          </w:p>
          <w:p w14:paraId="17C11ADC">
            <w:pPr>
              <w:widowControl w:val="0"/>
              <w:snapToGrid w:val="0"/>
              <w:spacing w:line="24" w:lineRule="atLeast"/>
              <w:ind w:right="-65" w:rightChars="-27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  <w:p w14:paraId="663027E3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第四单元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　App的交互线框布局设计（理论课时数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：4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,实践课时数: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 xml:space="preserve">） </w:t>
            </w:r>
          </w:p>
          <w:p w14:paraId="6077119F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.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流程图设计</w:t>
            </w:r>
          </w:p>
          <w:p w14:paraId="52EBD8A7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.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 xml:space="preserve">手绘线框图 </w:t>
            </w:r>
          </w:p>
          <w:p w14:paraId="3CE35AFB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.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 xml:space="preserve">3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界面制作实战</w:t>
            </w:r>
          </w:p>
          <w:p w14:paraId="792620A1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预期成果：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能够掌握流程图设计并进行完整界面实战</w:t>
            </w:r>
          </w:p>
          <w:p w14:paraId="46BEAB56">
            <w:pPr>
              <w:widowControl w:val="0"/>
              <w:snapToGrid w:val="0"/>
              <w:spacing w:line="24" w:lineRule="atLeast"/>
              <w:ind w:right="-65" w:rightChars="-27"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重点与难点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界面的合理布局设计与视觉呈现</w:t>
            </w:r>
          </w:p>
          <w:p w14:paraId="1BBFDCFC">
            <w:pPr>
              <w:pStyle w:val="14"/>
              <w:widowControl w:val="0"/>
              <w:jc w:val="left"/>
              <w:rPr>
                <w:rFonts w:hint="eastAsia" w:ascii="仿宋" w:hAnsi="仿宋" w:eastAsia="仿宋" w:cs="仿宋"/>
              </w:rPr>
            </w:pPr>
          </w:p>
        </w:tc>
      </w:tr>
      <w:bookmarkEnd w:id="0"/>
      <w:bookmarkEnd w:id="1"/>
    </w:tbl>
    <w:p w14:paraId="0CEBD10E"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45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050"/>
        <w:gridCol w:w="1164"/>
        <w:gridCol w:w="1113"/>
        <w:gridCol w:w="1095"/>
        <w:gridCol w:w="1078"/>
        <w:gridCol w:w="1223"/>
      </w:tblGrid>
      <w:tr w14:paraId="00CC70F0">
        <w:trPr>
          <w:trHeight w:val="794" w:hRule="atLeast"/>
          <w:jc w:val="center"/>
        </w:trPr>
        <w:tc>
          <w:tcPr>
            <w:tcW w:w="2054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4DBFB271"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4E2D8745">
            <w:pPr>
              <w:pStyle w:val="13"/>
              <w:ind w:right="210"/>
              <w:jc w:val="left"/>
              <w:rPr>
                <w:szCs w:val="16"/>
              </w:rPr>
            </w:pPr>
          </w:p>
          <w:p w14:paraId="43AB4353"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164" w:type="dxa"/>
            <w:tcBorders>
              <w:top w:val="single" w:color="auto" w:sz="12" w:space="0"/>
            </w:tcBorders>
            <w:vAlign w:val="center"/>
          </w:tcPr>
          <w:p w14:paraId="1C429827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color="auto" w:sz="12" w:space="0"/>
            </w:tcBorders>
            <w:vAlign w:val="center"/>
          </w:tcPr>
          <w:p w14:paraId="41D3D135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1094" w:type="dxa"/>
            <w:tcBorders>
              <w:top w:val="single" w:color="auto" w:sz="12" w:space="0"/>
            </w:tcBorders>
            <w:vAlign w:val="center"/>
          </w:tcPr>
          <w:p w14:paraId="760DAB34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color="auto" w:sz="12" w:space="0"/>
            </w:tcBorders>
            <w:vAlign w:val="center"/>
          </w:tcPr>
          <w:p w14:paraId="056DD8A3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1223" w:type="dxa"/>
            <w:tcBorders>
              <w:top w:val="single" w:color="auto" w:sz="12" w:space="0"/>
            </w:tcBorders>
            <w:vAlign w:val="center"/>
          </w:tcPr>
          <w:p w14:paraId="621CAAAC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</w:tr>
      <w:tr w14:paraId="02E3B492">
        <w:trPr>
          <w:trHeight w:val="340" w:hRule="atLeast"/>
          <w:jc w:val="center"/>
        </w:trPr>
        <w:tc>
          <w:tcPr>
            <w:tcW w:w="2054" w:type="dxa"/>
            <w:tcBorders>
              <w:left w:val="single" w:color="auto" w:sz="12" w:space="0"/>
            </w:tcBorders>
          </w:tcPr>
          <w:p w14:paraId="3E15629B"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1164" w:type="dxa"/>
            <w:vAlign w:val="center"/>
          </w:tcPr>
          <w:p w14:paraId="5574AFB9">
            <w:pPr>
              <w:pStyle w:val="14"/>
            </w:pPr>
            <w:r>
              <w:rPr>
                <w:rFonts w:ascii="Arial" w:hAnsi="Arial" w:cs="Arial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12" w:type="dxa"/>
            <w:vAlign w:val="center"/>
          </w:tcPr>
          <w:p w14:paraId="78862239">
            <w:pPr>
              <w:pStyle w:val="14"/>
            </w:pPr>
          </w:p>
        </w:tc>
        <w:tc>
          <w:tcPr>
            <w:tcW w:w="1094" w:type="dxa"/>
            <w:vAlign w:val="center"/>
          </w:tcPr>
          <w:p w14:paraId="4CDBD2A0">
            <w:pPr>
              <w:pStyle w:val="14"/>
            </w:pPr>
          </w:p>
        </w:tc>
        <w:tc>
          <w:tcPr>
            <w:tcW w:w="1077" w:type="dxa"/>
            <w:vAlign w:val="center"/>
          </w:tcPr>
          <w:p w14:paraId="282C2FF3">
            <w:pPr>
              <w:pStyle w:val="14"/>
            </w:pPr>
          </w:p>
        </w:tc>
        <w:tc>
          <w:tcPr>
            <w:tcW w:w="1223" w:type="dxa"/>
            <w:vAlign w:val="center"/>
          </w:tcPr>
          <w:p w14:paraId="42383F5D">
            <w:pPr>
              <w:pStyle w:val="14"/>
            </w:pPr>
          </w:p>
        </w:tc>
      </w:tr>
      <w:tr w14:paraId="504296A9">
        <w:trPr>
          <w:trHeight w:val="340" w:hRule="atLeast"/>
          <w:jc w:val="center"/>
        </w:trPr>
        <w:tc>
          <w:tcPr>
            <w:tcW w:w="2054" w:type="dxa"/>
            <w:tcBorders>
              <w:left w:val="single" w:color="auto" w:sz="12" w:space="0"/>
            </w:tcBorders>
          </w:tcPr>
          <w:p w14:paraId="7492FA16"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1164" w:type="dxa"/>
            <w:vAlign w:val="center"/>
          </w:tcPr>
          <w:p w14:paraId="45910EE9">
            <w:pPr>
              <w:pStyle w:val="14"/>
            </w:pPr>
            <w:r>
              <w:rPr>
                <w:rFonts w:ascii="Arial" w:hAnsi="Arial" w:cs="Arial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12" w:type="dxa"/>
            <w:vAlign w:val="center"/>
          </w:tcPr>
          <w:p w14:paraId="68F5E738">
            <w:pPr>
              <w:pStyle w:val="14"/>
            </w:pPr>
          </w:p>
        </w:tc>
        <w:tc>
          <w:tcPr>
            <w:tcW w:w="1094" w:type="dxa"/>
            <w:vAlign w:val="center"/>
          </w:tcPr>
          <w:p w14:paraId="3CB442BC">
            <w:pPr>
              <w:pStyle w:val="14"/>
            </w:pPr>
            <w:r>
              <w:rPr>
                <w:rFonts w:ascii="Arial" w:hAnsi="Arial" w:cs="Arial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7" w:type="dxa"/>
            <w:vAlign w:val="center"/>
          </w:tcPr>
          <w:p w14:paraId="6A70F5A5">
            <w:pPr>
              <w:pStyle w:val="14"/>
            </w:pPr>
          </w:p>
        </w:tc>
        <w:tc>
          <w:tcPr>
            <w:tcW w:w="1223" w:type="dxa"/>
            <w:vAlign w:val="center"/>
          </w:tcPr>
          <w:p w14:paraId="0A8CA27F">
            <w:pPr>
              <w:pStyle w:val="14"/>
            </w:pPr>
          </w:p>
        </w:tc>
      </w:tr>
      <w:tr w14:paraId="09ED5B36">
        <w:trPr>
          <w:trHeight w:val="340" w:hRule="atLeast"/>
          <w:jc w:val="center"/>
        </w:trPr>
        <w:tc>
          <w:tcPr>
            <w:tcW w:w="2054" w:type="dxa"/>
            <w:tcBorders>
              <w:left w:val="single" w:color="auto" w:sz="12" w:space="0"/>
            </w:tcBorders>
          </w:tcPr>
          <w:p w14:paraId="259AB7E6"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1164" w:type="dxa"/>
            <w:vAlign w:val="center"/>
          </w:tcPr>
          <w:p w14:paraId="3B8DB89D">
            <w:pPr>
              <w:pStyle w:val="14"/>
            </w:pPr>
            <w:r>
              <w:rPr>
                <w:rFonts w:ascii="Arial" w:hAnsi="Arial" w:cs="Arial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12" w:type="dxa"/>
            <w:vAlign w:val="center"/>
          </w:tcPr>
          <w:p w14:paraId="46F03281">
            <w:pPr>
              <w:pStyle w:val="14"/>
            </w:pPr>
            <w:r>
              <w:rPr>
                <w:rFonts w:ascii="Arial" w:hAnsi="Arial" w:cs="Arial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4" w:type="dxa"/>
            <w:vAlign w:val="center"/>
          </w:tcPr>
          <w:p w14:paraId="07CE660B">
            <w:pPr>
              <w:pStyle w:val="14"/>
            </w:pPr>
            <w:r>
              <w:rPr>
                <w:rFonts w:ascii="Arial" w:hAnsi="Arial" w:cs="Arial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7" w:type="dxa"/>
            <w:vAlign w:val="center"/>
          </w:tcPr>
          <w:p w14:paraId="142D6C0C">
            <w:pPr>
              <w:pStyle w:val="14"/>
            </w:pPr>
            <w:r>
              <w:rPr>
                <w:rFonts w:ascii="Arial" w:hAnsi="Arial" w:cs="Arial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223" w:type="dxa"/>
            <w:vAlign w:val="center"/>
          </w:tcPr>
          <w:p w14:paraId="2D96B6BE">
            <w:pPr>
              <w:pStyle w:val="14"/>
            </w:pPr>
            <w:r>
              <w:rPr>
                <w:rFonts w:ascii="Arial" w:hAnsi="Arial" w:cs="Arial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0A58BBF7">
        <w:trPr>
          <w:trHeight w:val="340" w:hRule="atLeast"/>
          <w:jc w:val="center"/>
        </w:trPr>
        <w:tc>
          <w:tcPr>
            <w:tcW w:w="2054" w:type="dxa"/>
            <w:tcBorders>
              <w:left w:val="single" w:color="auto" w:sz="12" w:space="0"/>
              <w:bottom w:val="single" w:color="auto" w:sz="12" w:space="0"/>
            </w:tcBorders>
          </w:tcPr>
          <w:p w14:paraId="71D0E554">
            <w:pPr>
              <w:pStyle w:val="14"/>
            </w:pPr>
            <w:r>
              <w:rPr>
                <w:rFonts w:hint="eastAsia"/>
              </w:rPr>
              <w:t>4</w:t>
            </w:r>
          </w:p>
        </w:tc>
        <w:tc>
          <w:tcPr>
            <w:tcW w:w="1164" w:type="dxa"/>
            <w:tcBorders>
              <w:bottom w:val="single" w:color="auto" w:sz="12" w:space="0"/>
            </w:tcBorders>
            <w:vAlign w:val="center"/>
          </w:tcPr>
          <w:p w14:paraId="75FAC8FD">
            <w:pPr>
              <w:pStyle w:val="14"/>
            </w:pPr>
            <w:r>
              <w:rPr>
                <w:rFonts w:ascii="Arial" w:hAnsi="Arial" w:cs="Arial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12" w:type="dxa"/>
            <w:tcBorders>
              <w:bottom w:val="single" w:color="auto" w:sz="12" w:space="0"/>
            </w:tcBorders>
            <w:vAlign w:val="center"/>
          </w:tcPr>
          <w:p w14:paraId="30FD8D51">
            <w:pPr>
              <w:pStyle w:val="14"/>
            </w:pPr>
            <w:r>
              <w:rPr>
                <w:rFonts w:ascii="Arial" w:hAnsi="Arial" w:cs="Arial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4" w:type="dxa"/>
            <w:tcBorders>
              <w:bottom w:val="single" w:color="auto" w:sz="12" w:space="0"/>
            </w:tcBorders>
            <w:vAlign w:val="center"/>
          </w:tcPr>
          <w:p w14:paraId="0A233C90">
            <w:pPr>
              <w:pStyle w:val="14"/>
            </w:pPr>
            <w:r>
              <w:rPr>
                <w:rFonts w:ascii="Arial" w:hAnsi="Arial" w:cs="Arial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7" w:type="dxa"/>
            <w:tcBorders>
              <w:bottom w:val="single" w:color="auto" w:sz="12" w:space="0"/>
            </w:tcBorders>
            <w:vAlign w:val="center"/>
          </w:tcPr>
          <w:p w14:paraId="04D71584">
            <w:pPr>
              <w:pStyle w:val="14"/>
            </w:pPr>
            <w:r>
              <w:rPr>
                <w:rFonts w:ascii="Arial" w:hAnsi="Arial" w:cs="Arial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223" w:type="dxa"/>
            <w:tcBorders>
              <w:bottom w:val="single" w:color="auto" w:sz="12" w:space="0"/>
            </w:tcBorders>
            <w:vAlign w:val="center"/>
          </w:tcPr>
          <w:p w14:paraId="4A611B14">
            <w:pPr>
              <w:pStyle w:val="14"/>
            </w:pPr>
            <w:r>
              <w:rPr>
                <w:rFonts w:ascii="Arial" w:hAnsi="Arial" w:cs="Arial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</w:tbl>
    <w:p w14:paraId="092FA336"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 w14:paraId="79934BCF">
        <w:trPr>
          <w:trHeight w:val="340" w:hRule="atLeast"/>
          <w:jc w:val="center"/>
        </w:trPr>
        <w:tc>
          <w:tcPr>
            <w:tcW w:w="1828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0395161A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690" w:type="dxa"/>
            <w:vMerge w:val="restart"/>
            <w:tcBorders>
              <w:top w:val="single" w:color="auto" w:sz="12" w:space="0"/>
            </w:tcBorders>
            <w:vAlign w:val="center"/>
          </w:tcPr>
          <w:p w14:paraId="097DA1DD">
            <w:pPr>
              <w:pStyle w:val="13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697" w:type="dxa"/>
            <w:vMerge w:val="restart"/>
            <w:tcBorders>
              <w:top w:val="single" w:color="auto" w:sz="12" w:space="0"/>
            </w:tcBorders>
            <w:vAlign w:val="center"/>
          </w:tcPr>
          <w:p w14:paraId="33B75A87">
            <w:pPr>
              <w:pStyle w:val="13"/>
              <w:widowControl w:val="0"/>
              <w:rPr>
                <w:rFonts w:hint="eastAsia"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06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C18AC36">
            <w:pPr>
              <w:pStyle w:val="13"/>
              <w:widowControl w:val="0"/>
              <w:rPr>
                <w:rFonts w:hint="eastAsia"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6B373B6F">
        <w:trPr>
          <w:trHeight w:val="340" w:hRule="atLeast"/>
          <w:jc w:val="center"/>
        </w:trPr>
        <w:tc>
          <w:tcPr>
            <w:tcW w:w="1828" w:type="dxa"/>
            <w:vMerge w:val="continue"/>
            <w:tcBorders>
              <w:left w:val="single" w:color="auto" w:sz="12" w:space="0"/>
            </w:tcBorders>
          </w:tcPr>
          <w:p w14:paraId="22D04D3F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690" w:type="dxa"/>
            <w:vMerge w:val="continue"/>
          </w:tcPr>
          <w:p w14:paraId="2C3025E8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697" w:type="dxa"/>
            <w:vMerge w:val="continue"/>
          </w:tcPr>
          <w:p w14:paraId="4E2AFBB7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2076B6D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51B12D88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152C9AB1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 w14:paraId="7EAB9D90"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40F007F0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</w:p>
        </w:tc>
        <w:tc>
          <w:tcPr>
            <w:tcW w:w="2690" w:type="dxa"/>
            <w:vAlign w:val="center"/>
          </w:tcPr>
          <w:p w14:paraId="536D4A58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讲解演示、作品赏析</w:t>
            </w:r>
          </w:p>
        </w:tc>
        <w:tc>
          <w:tcPr>
            <w:tcW w:w="1697" w:type="dxa"/>
            <w:vAlign w:val="center"/>
          </w:tcPr>
          <w:p w14:paraId="22C9E8B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36F25B2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vAlign w:val="center"/>
          </w:tcPr>
          <w:p w14:paraId="0AA08FE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5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CBCB654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11</w:t>
            </w:r>
          </w:p>
        </w:tc>
      </w:tr>
      <w:tr w14:paraId="3D45522B"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18C8907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2690" w:type="dxa"/>
            <w:vAlign w:val="center"/>
          </w:tcPr>
          <w:p w14:paraId="615B793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讲解演示、课内临摹</w:t>
            </w:r>
          </w:p>
        </w:tc>
        <w:tc>
          <w:tcPr>
            <w:tcW w:w="1697" w:type="dxa"/>
            <w:vAlign w:val="center"/>
          </w:tcPr>
          <w:p w14:paraId="0D45946A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415B55CA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vAlign w:val="center"/>
          </w:tcPr>
          <w:p w14:paraId="67F6F17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5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079A15DC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11</w:t>
            </w:r>
          </w:p>
        </w:tc>
      </w:tr>
      <w:tr w14:paraId="5FE9EEDA"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276E0CC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3</w:t>
            </w:r>
          </w:p>
        </w:tc>
        <w:tc>
          <w:tcPr>
            <w:tcW w:w="2690" w:type="dxa"/>
            <w:vAlign w:val="center"/>
          </w:tcPr>
          <w:p w14:paraId="43ECB08A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讲解演示、课内实践</w:t>
            </w:r>
          </w:p>
        </w:tc>
        <w:tc>
          <w:tcPr>
            <w:tcW w:w="1697" w:type="dxa"/>
            <w:vAlign w:val="center"/>
          </w:tcPr>
          <w:p w14:paraId="6A3D8934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55C57F6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3</w:t>
            </w:r>
          </w:p>
        </w:tc>
        <w:tc>
          <w:tcPr>
            <w:tcW w:w="653" w:type="dxa"/>
            <w:vAlign w:val="center"/>
          </w:tcPr>
          <w:p w14:paraId="14B4B73C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5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73E62A19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 w14:paraId="1E0C6478"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2C7CFF1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2690" w:type="dxa"/>
            <w:vAlign w:val="center"/>
          </w:tcPr>
          <w:p w14:paraId="525292F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讲解演示、作业讲评</w:t>
            </w:r>
          </w:p>
        </w:tc>
        <w:tc>
          <w:tcPr>
            <w:tcW w:w="1697" w:type="dxa"/>
            <w:vAlign w:val="center"/>
          </w:tcPr>
          <w:p w14:paraId="44DCA209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5F4115B9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3</w:t>
            </w:r>
          </w:p>
        </w:tc>
        <w:tc>
          <w:tcPr>
            <w:tcW w:w="653" w:type="dxa"/>
            <w:vAlign w:val="center"/>
          </w:tcPr>
          <w:p w14:paraId="5EEB4DF8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15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041B154A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18</w:t>
            </w:r>
          </w:p>
        </w:tc>
      </w:tr>
      <w:tr w14:paraId="1D7ADDC9">
        <w:trPr>
          <w:trHeight w:val="454" w:hRule="atLeast"/>
          <w:jc w:val="center"/>
        </w:trPr>
        <w:tc>
          <w:tcPr>
            <w:tcW w:w="621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5C7705FE">
            <w:pPr>
              <w:pStyle w:val="13"/>
              <w:widowControl w:val="0"/>
            </w:pPr>
            <w:r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color="auto" w:sz="12" w:space="0"/>
            </w:tcBorders>
            <w:vAlign w:val="center"/>
          </w:tcPr>
          <w:p w14:paraId="5D2DB62A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18</w:t>
            </w:r>
          </w:p>
        </w:tc>
        <w:tc>
          <w:tcPr>
            <w:tcW w:w="653" w:type="dxa"/>
            <w:tcBorders>
              <w:bottom w:val="single" w:color="auto" w:sz="12" w:space="0"/>
            </w:tcBorders>
            <w:vAlign w:val="center"/>
          </w:tcPr>
          <w:p w14:paraId="3DB261BE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30</w:t>
            </w:r>
          </w:p>
        </w:tc>
        <w:tc>
          <w:tcPr>
            <w:tcW w:w="70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7F5C92D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48</w:t>
            </w:r>
          </w:p>
        </w:tc>
      </w:tr>
    </w:tbl>
    <w:p w14:paraId="0D9B362C">
      <w:pPr>
        <w:pStyle w:val="17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2"/>
        <w:gridCol w:w="1881"/>
        <w:gridCol w:w="4054"/>
        <w:gridCol w:w="864"/>
        <w:gridCol w:w="952"/>
      </w:tblGrid>
      <w:tr w14:paraId="1EB6614A"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9FAC5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8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627AA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406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C8543">
            <w:pPr>
              <w:pStyle w:val="13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6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159B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7BACB858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5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C28FE95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3BBB6249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14:paraId="1AAC8EA4"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F1465"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E4F98">
            <w:pPr>
              <w:pStyle w:val="14"/>
            </w:pPr>
            <w:r>
              <w:rPr>
                <w:rFonts w:hint="eastAsia" w:asciiTheme="minorEastAsia" w:hAnsiTheme="minorEastAsia" w:eastAsiaTheme="minorEastAsia" w:cstheme="minorEastAsia"/>
              </w:rPr>
              <w:t>调研报告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03915">
            <w:pPr>
              <w:pStyle w:val="14"/>
              <w:jc w:val="left"/>
            </w:pPr>
            <w:r>
              <w:rPr>
                <w:rFonts w:hint="eastAsia" w:asciiTheme="minorEastAsia" w:hAnsiTheme="minorEastAsia" w:eastAsiaTheme="minorEastAsia" w:cstheme="minorEastAsia"/>
              </w:rPr>
              <w:t>学生将进行智能产品界面设计领域的市场调研，了解用户需求和竞争状况，为后续设计提供理论依据。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AC3AD">
            <w:pPr>
              <w:pStyle w:val="14"/>
            </w:pPr>
            <w:r>
              <w:rPr>
                <w:rFonts w:hint="eastAsia"/>
              </w:rPr>
              <w:t>5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811B72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④</w:t>
            </w:r>
          </w:p>
        </w:tc>
      </w:tr>
      <w:tr w14:paraId="1BDD16B3"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8EEE2"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154FA">
            <w:pPr>
              <w:pStyle w:val="14"/>
            </w:pPr>
            <w:r>
              <w:rPr>
                <w:rFonts w:hint="eastAsia" w:asciiTheme="minorEastAsia" w:hAnsiTheme="minorEastAsia" w:eastAsiaTheme="minorEastAsia"/>
              </w:rPr>
              <w:t>案例临摹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5E4D8">
            <w:pPr>
              <w:pStyle w:val="14"/>
              <w:jc w:val="left"/>
            </w:pPr>
            <w:r>
              <w:rPr>
                <w:rFonts w:hint="eastAsia" w:asciiTheme="minorEastAsia" w:hAnsiTheme="minorEastAsia" w:eastAsiaTheme="minorEastAsia" w:cstheme="minorEastAsia"/>
              </w:rPr>
              <w:t>学生将选择优秀的界面设计作品进行临摹学习，提升审美品味和设计技巧。</w:t>
            </w:r>
          </w:p>
        </w:tc>
        <w:tc>
          <w:tcPr>
            <w:tcW w:w="8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0D22">
            <w:pPr>
              <w:pStyle w:val="14"/>
            </w:pPr>
            <w:r>
              <w:rPr>
                <w:rFonts w:hint="eastAsia"/>
              </w:rPr>
              <w:t>5</w:t>
            </w:r>
          </w:p>
        </w:tc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9A9A2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④</w:t>
            </w:r>
          </w:p>
        </w:tc>
      </w:tr>
      <w:tr w14:paraId="017309E3"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CA361"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46540">
            <w:pPr>
              <w:pStyle w:val="14"/>
            </w:pPr>
            <w:r>
              <w:rPr>
                <w:rFonts w:hint="eastAsia" w:asciiTheme="minorEastAsia" w:hAnsiTheme="minorEastAsia" w:eastAsiaTheme="minorEastAsia"/>
                <w:bCs/>
              </w:rPr>
              <w:t>作品设计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D3E1D"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学生将运用调研和临摹成果，进行智能产品界面设计，注重用户体验和创新性。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4ADA8">
            <w:pPr>
              <w:pStyle w:val="14"/>
            </w:pPr>
            <w:r>
              <w:rPr>
                <w:rFonts w:hint="eastAsia"/>
              </w:rPr>
              <w:t>5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206FF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④</w:t>
            </w:r>
          </w:p>
        </w:tc>
      </w:tr>
      <w:tr w14:paraId="1DD002E7"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F087B">
            <w:pPr>
              <w:pStyle w:val="14"/>
            </w:pPr>
            <w:r>
              <w:rPr>
                <w:rFonts w:hint="eastAsia"/>
              </w:rPr>
              <w:t>4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5274F">
            <w:pPr>
              <w:pStyle w:val="14"/>
            </w:pPr>
            <w:r>
              <w:rPr>
                <w:rFonts w:hint="eastAsia" w:eastAsiaTheme="minorEastAsia"/>
              </w:rPr>
              <w:t>原型搭建与展示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1D1C3">
            <w:pPr>
              <w:pStyle w:val="14"/>
              <w:jc w:val="left"/>
            </w:pPr>
            <w:r>
              <w:rPr>
                <w:rFonts w:hint="eastAsia" w:asciiTheme="minorEastAsia" w:hAnsiTheme="minorEastAsia" w:eastAsiaTheme="minorEastAsia" w:cstheme="minorEastAsia"/>
              </w:rPr>
              <w:t>学生将利用设计软件搭建界面原型，展示设计成果，突出交互设计和功能实现。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8EFAE">
            <w:pPr>
              <w:pStyle w:val="14"/>
            </w:pPr>
            <w:r>
              <w:rPr>
                <w:rFonts w:hint="eastAsia"/>
              </w:rPr>
              <w:t>15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82FD37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④</w:t>
            </w:r>
          </w:p>
        </w:tc>
      </w:tr>
      <w:tr w14:paraId="7A12485E">
        <w:trPr>
          <w:trHeight w:val="454" w:hRule="atLeast"/>
          <w:jc w:val="center"/>
        </w:trPr>
        <w:tc>
          <w:tcPr>
            <w:tcW w:w="8475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11C3">
            <w:pPr>
              <w:pStyle w:val="13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14:paraId="2A6F38E2">
      <w:pPr>
        <w:pStyle w:val="16"/>
        <w:spacing w:before="326" w:beforeLines="100" w:line="360" w:lineRule="auto"/>
        <w:ind w:firstLine="140" w:firstLineChars="50"/>
        <w:rPr>
          <w:rFonts w:hint="eastAsia" w:ascii="黑体" w:hAnsi="宋体"/>
        </w:rPr>
      </w:pPr>
      <w:bookmarkStart w:id="2" w:name="OLE_LINK2"/>
      <w:bookmarkStart w:id="3" w:name="OLE_LINK1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 w14:paraId="1D4C8143">
        <w:trPr>
          <w:trHeight w:val="1128" w:hRule="atLeast"/>
        </w:trPr>
        <w:tc>
          <w:tcPr>
            <w:tcW w:w="8276" w:type="dxa"/>
            <w:vAlign w:val="center"/>
          </w:tcPr>
          <w:p w14:paraId="07E5FDF6">
            <w:pPr>
              <w:pStyle w:val="14"/>
              <w:widowControl w:val="0"/>
              <w:jc w:val="left"/>
            </w:pPr>
            <w:r>
              <w:rPr>
                <w:rFonts w:hint="eastAsia" w:ascii="宋体" w:hAnsi="宋体"/>
                <w:bCs/>
              </w:rPr>
              <w:t>该课程在教学设计上不仅注重智能产品界面设计的专业技能培养，更将通过设计内容和项目设置，积极引导学生思考智能产品对社会、文化、乃至人类发展的影响，培养学生的社会责任感和道德素养。同时，课程还会注重引导学生运用智能产品设计，传承和弘扬优秀传统文化，培养民族自豪感和文化自信。通过设计临摹和产品设计等作业，学生将有机会在实践中感受到传统文化对智能产品设计的影响，提升对文化传承的关注和认同。另外，课程还将引入相关的思政教育内容，通过红色教育基地参观、党史学习等形式，引导学生树立正确的人生观和价值观，提升综合素质。通过这些方式，学生将在学术和职业道德方面得到全面提升，成为德智体美劳全面发展的社会主义建设者和接班人。</w:t>
            </w:r>
          </w:p>
        </w:tc>
      </w:tr>
    </w:tbl>
    <w:p w14:paraId="1B07B857">
      <w:pPr>
        <w:pStyle w:val="16"/>
        <w:spacing w:before="326" w:beforeLines="100" w:line="360" w:lineRule="auto"/>
        <w:rPr>
          <w:rFonts w:hint="eastAsia" w:ascii="黑体" w:hAnsi="宋体"/>
        </w:rPr>
      </w:pPr>
      <w:r>
        <w:rPr>
          <w:rFonts w:hint="eastAsia" w:ascii="黑体" w:hAnsi="宋体"/>
        </w:rPr>
        <w:t>五、课程考核</w:t>
      </w:r>
      <w:bookmarkStart w:id="4" w:name="OLE_LINK3"/>
      <w:bookmarkStart w:id="5" w:name="OLE_LINK4"/>
    </w:p>
    <w:bookmarkEnd w:id="4"/>
    <w:bookmarkEnd w:id="5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743"/>
        <w:gridCol w:w="688"/>
        <w:gridCol w:w="706"/>
        <w:gridCol w:w="653"/>
        <w:gridCol w:w="882"/>
        <w:gridCol w:w="706"/>
      </w:tblGrid>
      <w:tr w14:paraId="426C874B"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1237A2A5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7B6760E4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47FCF992">
            <w:pPr>
              <w:pStyle w:val="16"/>
              <w:widowControl w:val="0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5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4EFF41DC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18E7D60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0F1F1250"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588F23A8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0657D4F4">
            <w:pPr>
              <w:pStyle w:val="16"/>
              <w:widowControl w:val="0"/>
              <w:jc w:val="both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72913DD9">
            <w:pPr>
              <w:pStyle w:val="16"/>
              <w:widowControl w:val="0"/>
              <w:jc w:val="both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  <w:tc>
          <w:tcPr>
            <w:tcW w:w="743" w:type="dxa"/>
            <w:tcBorders>
              <w:left w:val="double" w:color="auto" w:sz="4" w:space="0"/>
            </w:tcBorders>
            <w:vAlign w:val="center"/>
          </w:tcPr>
          <w:p w14:paraId="48FEAA4A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688" w:type="dxa"/>
            <w:vAlign w:val="center"/>
          </w:tcPr>
          <w:p w14:paraId="6CD7A77B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706" w:type="dxa"/>
            <w:vAlign w:val="center"/>
          </w:tcPr>
          <w:p w14:paraId="28410848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653" w:type="dxa"/>
            <w:vAlign w:val="center"/>
          </w:tcPr>
          <w:p w14:paraId="61E76987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882" w:type="dxa"/>
            <w:vAlign w:val="center"/>
          </w:tcPr>
          <w:p w14:paraId="05C842CD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6EB77562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</w:tr>
      <w:tr w14:paraId="156F57E8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360E3525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5A199B1D">
            <w:pPr>
              <w:pStyle w:val="14"/>
              <w:widowControl w:val="0"/>
            </w:pPr>
            <w:r>
              <w:rPr>
                <w:rFonts w:hint="eastAsia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23609D1A">
            <w:pPr>
              <w:pStyle w:val="14"/>
              <w:widowControl w:val="0"/>
            </w:pPr>
            <w:r>
              <w:rPr>
                <w:rFonts w:hint="eastAsia" w:asciiTheme="minorEastAsia" w:hAnsiTheme="minorEastAsia" w:eastAsiaTheme="minorEastAsia" w:cstheme="minorEastAsia"/>
              </w:rPr>
              <w:t>调研报告</w:t>
            </w:r>
          </w:p>
        </w:tc>
        <w:tc>
          <w:tcPr>
            <w:tcW w:w="743" w:type="dxa"/>
            <w:tcBorders>
              <w:left w:val="double" w:color="auto" w:sz="4" w:space="0"/>
            </w:tcBorders>
            <w:vAlign w:val="center"/>
          </w:tcPr>
          <w:p w14:paraId="4C77A1B2">
            <w:pPr>
              <w:pStyle w:val="14"/>
              <w:widowControl w:val="0"/>
            </w:pPr>
            <w:r>
              <w:rPr>
                <w:rFonts w:hint="eastAsia"/>
              </w:rPr>
              <w:t>50</w:t>
            </w:r>
          </w:p>
        </w:tc>
        <w:tc>
          <w:tcPr>
            <w:tcW w:w="688" w:type="dxa"/>
            <w:vAlign w:val="center"/>
          </w:tcPr>
          <w:p w14:paraId="24830CCC">
            <w:pPr>
              <w:pStyle w:val="14"/>
              <w:widowControl w:val="0"/>
            </w:pPr>
          </w:p>
        </w:tc>
        <w:tc>
          <w:tcPr>
            <w:tcW w:w="706" w:type="dxa"/>
            <w:vAlign w:val="center"/>
          </w:tcPr>
          <w:p w14:paraId="528EAD7F">
            <w:pPr>
              <w:pStyle w:val="14"/>
              <w:widowControl w:val="0"/>
            </w:pPr>
          </w:p>
        </w:tc>
        <w:tc>
          <w:tcPr>
            <w:tcW w:w="653" w:type="dxa"/>
            <w:vAlign w:val="center"/>
          </w:tcPr>
          <w:p w14:paraId="46A2D49A">
            <w:pPr>
              <w:pStyle w:val="14"/>
              <w:widowControl w:val="0"/>
            </w:pPr>
          </w:p>
        </w:tc>
        <w:tc>
          <w:tcPr>
            <w:tcW w:w="882" w:type="dxa"/>
            <w:vAlign w:val="center"/>
          </w:tcPr>
          <w:p w14:paraId="6FC2EE43">
            <w:pPr>
              <w:pStyle w:val="14"/>
              <w:widowControl w:val="0"/>
            </w:pPr>
            <w:r>
              <w:rPr>
                <w:rFonts w:hint="eastAsia"/>
              </w:rPr>
              <w:t>50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243B63C6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5239D4B1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6B8C22D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7A227257">
            <w:pPr>
              <w:pStyle w:val="14"/>
              <w:widowControl w:val="0"/>
            </w:pPr>
            <w:r>
              <w:rPr>
                <w:rFonts w:hint="eastAsia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16896FC4">
            <w:pPr>
              <w:pStyle w:val="14"/>
              <w:widowControl w:val="0"/>
            </w:pPr>
            <w:r>
              <w:rPr>
                <w:rFonts w:hint="eastAsia" w:asciiTheme="minorEastAsia" w:hAnsiTheme="minorEastAsia" w:eastAsiaTheme="minorEastAsia"/>
              </w:rPr>
              <w:t>案例临摹</w:t>
            </w:r>
          </w:p>
        </w:tc>
        <w:tc>
          <w:tcPr>
            <w:tcW w:w="743" w:type="dxa"/>
            <w:tcBorders>
              <w:left w:val="double" w:color="auto" w:sz="4" w:space="0"/>
            </w:tcBorders>
            <w:vAlign w:val="center"/>
          </w:tcPr>
          <w:p w14:paraId="319164EE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688" w:type="dxa"/>
            <w:vAlign w:val="center"/>
          </w:tcPr>
          <w:p w14:paraId="31D9D72D">
            <w:pPr>
              <w:pStyle w:val="14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706" w:type="dxa"/>
            <w:vAlign w:val="center"/>
          </w:tcPr>
          <w:p w14:paraId="0D20B596">
            <w:pPr>
              <w:pStyle w:val="14"/>
              <w:widowControl w:val="0"/>
            </w:pPr>
          </w:p>
        </w:tc>
        <w:tc>
          <w:tcPr>
            <w:tcW w:w="653" w:type="dxa"/>
            <w:vAlign w:val="center"/>
          </w:tcPr>
          <w:p w14:paraId="3AE305F9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882" w:type="dxa"/>
            <w:vAlign w:val="center"/>
          </w:tcPr>
          <w:p w14:paraId="3268EA10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7DE84206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15BFBFEC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0FA1758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40266CBF">
            <w:pPr>
              <w:pStyle w:val="14"/>
              <w:widowControl w:val="0"/>
            </w:pPr>
            <w:r>
              <w:rPr>
                <w:rFonts w:hint="eastAsia"/>
              </w:rPr>
              <w:t>30%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1D26B7C7">
            <w:pPr>
              <w:pStyle w:val="14"/>
              <w:widowControl w:val="0"/>
            </w:pPr>
            <w:r>
              <w:rPr>
                <w:rFonts w:hint="eastAsia" w:asciiTheme="minorEastAsia" w:hAnsiTheme="minorEastAsia" w:eastAsiaTheme="minorEastAsia"/>
                <w:bCs/>
              </w:rPr>
              <w:t>作品设计</w:t>
            </w:r>
          </w:p>
        </w:tc>
        <w:tc>
          <w:tcPr>
            <w:tcW w:w="743" w:type="dxa"/>
            <w:tcBorders>
              <w:left w:val="double" w:color="auto" w:sz="4" w:space="0"/>
            </w:tcBorders>
            <w:vAlign w:val="center"/>
          </w:tcPr>
          <w:p w14:paraId="7164FF58">
            <w:pPr>
              <w:pStyle w:val="14"/>
              <w:widowControl w:val="0"/>
            </w:pPr>
          </w:p>
        </w:tc>
        <w:tc>
          <w:tcPr>
            <w:tcW w:w="688" w:type="dxa"/>
            <w:vAlign w:val="center"/>
          </w:tcPr>
          <w:p w14:paraId="4AA4B9B2"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706" w:type="dxa"/>
            <w:vAlign w:val="center"/>
          </w:tcPr>
          <w:p w14:paraId="2C74BCB4">
            <w:pPr>
              <w:pStyle w:val="14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653" w:type="dxa"/>
            <w:vAlign w:val="center"/>
          </w:tcPr>
          <w:p w14:paraId="15781378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882" w:type="dxa"/>
            <w:vAlign w:val="center"/>
          </w:tcPr>
          <w:p w14:paraId="3A8FA069">
            <w:pPr>
              <w:pStyle w:val="14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3309B05D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04622EE8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783275E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 w14:paraId="42E32A51">
            <w:pPr>
              <w:pStyle w:val="14"/>
              <w:widowControl w:val="0"/>
            </w:pPr>
            <w:r>
              <w:rPr>
                <w:rFonts w:hint="eastAsia"/>
              </w:rPr>
              <w:t>30%</w:t>
            </w:r>
          </w:p>
        </w:tc>
        <w:tc>
          <w:tcPr>
            <w:tcW w:w="2353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 w14:paraId="1FDB2CD6">
            <w:pPr>
              <w:pStyle w:val="14"/>
              <w:widowControl w:val="0"/>
            </w:pPr>
            <w:r>
              <w:rPr>
                <w:rFonts w:hint="eastAsia" w:eastAsiaTheme="minorEastAsia"/>
              </w:rPr>
              <w:t>原型搭建与展示</w:t>
            </w:r>
          </w:p>
        </w:tc>
        <w:tc>
          <w:tcPr>
            <w:tcW w:w="743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3653C531"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688" w:type="dxa"/>
            <w:tcBorders>
              <w:bottom w:val="single" w:color="auto" w:sz="4" w:space="0"/>
            </w:tcBorders>
            <w:vAlign w:val="center"/>
          </w:tcPr>
          <w:p w14:paraId="46C0AC29"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706" w:type="dxa"/>
            <w:tcBorders>
              <w:bottom w:val="single" w:color="auto" w:sz="4" w:space="0"/>
            </w:tcBorders>
            <w:vAlign w:val="center"/>
          </w:tcPr>
          <w:p w14:paraId="6899860C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653" w:type="dxa"/>
            <w:tcBorders>
              <w:bottom w:val="single" w:color="auto" w:sz="4" w:space="0"/>
            </w:tcBorders>
            <w:vAlign w:val="center"/>
          </w:tcPr>
          <w:p w14:paraId="64B85C70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882" w:type="dxa"/>
            <w:tcBorders>
              <w:bottom w:val="single" w:color="auto" w:sz="4" w:space="0"/>
            </w:tcBorders>
            <w:vAlign w:val="center"/>
          </w:tcPr>
          <w:p w14:paraId="0FBF2BFA">
            <w:pPr>
              <w:pStyle w:val="14"/>
              <w:widowControl w:val="0"/>
            </w:pP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3406CFE4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45AE1BED"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 w14:paraId="774597B2"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 w14:paraId="43721BEE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0BA64238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 w14:paraId="04472022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 w14:paraId="37A87E43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 w14:paraId="560095DF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6F827B6D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14:paraId="7BC6089E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 w14:paraId="36B0F502">
        <w:trPr>
          <w:trHeight w:val="283" w:hRule="atLeast"/>
        </w:trPr>
        <w:tc>
          <w:tcPr>
            <w:tcW w:w="613" w:type="dxa"/>
            <w:vMerge w:val="continue"/>
          </w:tcPr>
          <w:p w14:paraId="43D98312"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 w14:paraId="0A8629AD">
            <w:pPr>
              <w:pStyle w:val="16"/>
              <w:widowControl w:val="0"/>
              <w:jc w:val="both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 w14:paraId="57F9870C">
            <w:pPr>
              <w:pStyle w:val="16"/>
              <w:widowControl w:val="0"/>
              <w:jc w:val="both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1ABEAFDA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 w14:paraId="206D0588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1179E2E3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 w14:paraId="0C01E5F3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3FDF59B1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 w14:paraId="7680C0E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4475437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 w14:paraId="61A94B0C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 w14:paraId="7340C2BA">
        <w:trPr>
          <w:trHeight w:val="454" w:hRule="atLeast"/>
        </w:trPr>
        <w:tc>
          <w:tcPr>
            <w:tcW w:w="613" w:type="dxa"/>
            <w:vAlign w:val="center"/>
          </w:tcPr>
          <w:p w14:paraId="3DB42BE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14:paraId="44056FD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14:paraId="1FA0A8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14:paraId="71687531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4F64BE7A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66EC3AE4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0F9C1E3D">
            <w:pPr>
              <w:pStyle w:val="6"/>
              <w:widowControl/>
              <w:shd w:val="clear" w:color="auto" w:fill="FFFFFF"/>
              <w:jc w:val="both"/>
              <w:rPr>
                <w:rFonts w:hint="eastAsia"/>
              </w:rPr>
            </w:pPr>
          </w:p>
        </w:tc>
      </w:tr>
      <w:tr w14:paraId="26916AB4">
        <w:trPr>
          <w:trHeight w:val="454" w:hRule="atLeast"/>
        </w:trPr>
        <w:tc>
          <w:tcPr>
            <w:tcW w:w="613" w:type="dxa"/>
            <w:vAlign w:val="center"/>
          </w:tcPr>
          <w:p w14:paraId="167B5F18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15FBE99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7C3C554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1A1BE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51B9F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FB096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481E7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30EB218B">
        <w:trPr>
          <w:trHeight w:val="454" w:hRule="atLeast"/>
        </w:trPr>
        <w:tc>
          <w:tcPr>
            <w:tcW w:w="613" w:type="dxa"/>
            <w:vAlign w:val="center"/>
          </w:tcPr>
          <w:p w14:paraId="33B736CF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16BE7E9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250C179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BF1CB6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616110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79914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6B88C4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1C8ABFEB">
        <w:trPr>
          <w:trHeight w:val="454" w:hRule="atLeast"/>
        </w:trPr>
        <w:tc>
          <w:tcPr>
            <w:tcW w:w="613" w:type="dxa"/>
            <w:vAlign w:val="center"/>
          </w:tcPr>
          <w:p w14:paraId="4772947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11B71B5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38A168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33C3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80132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0F6052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930B4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304146AE">
        <w:trPr>
          <w:trHeight w:val="454" w:hRule="atLeast"/>
        </w:trPr>
        <w:tc>
          <w:tcPr>
            <w:tcW w:w="613" w:type="dxa"/>
            <w:vAlign w:val="center"/>
          </w:tcPr>
          <w:p w14:paraId="11F14D2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14:paraId="712A70AA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0431283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CE1770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09F99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5D208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5ABF0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7A685A51">
        <w:trPr>
          <w:trHeight w:val="454" w:hRule="atLeast"/>
        </w:trPr>
        <w:tc>
          <w:tcPr>
            <w:tcW w:w="613" w:type="dxa"/>
            <w:vAlign w:val="center"/>
          </w:tcPr>
          <w:p w14:paraId="53415E1F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14:paraId="0DC4AE18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4D5798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486032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4345D7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7F183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74342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</w:tbl>
    <w:p w14:paraId="105DCD50">
      <w:pPr>
        <w:pStyle w:val="16"/>
        <w:spacing w:before="326" w:beforeLines="100" w:line="360" w:lineRule="auto"/>
        <w:rPr>
          <w:rFonts w:hint="eastAsia"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7ACBDBEB">
        <w:tc>
          <w:tcPr>
            <w:tcW w:w="8296" w:type="dxa"/>
          </w:tcPr>
          <w:p w14:paraId="2DD03B6C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</w:p>
          <w:p w14:paraId="28846964"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 w14:paraId="79C0C838">
      <w:pPr>
        <w:pStyle w:val="16"/>
        <w:rPr>
          <w:rFonts w:hint="eastAsia" w:ascii="黑体" w:hAnsi="宋体"/>
          <w:sz w:val="18"/>
          <w:szCs w:val="16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方正小标宋简体">
    <w:altName w:val="汉仪书宋二KW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4EA28B">
    <w:pPr>
      <w:jc w:val="right"/>
      <w:rPr>
        <w:rFonts w:hint="eastAsia"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1D15CD7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11D15CD7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2NzI1NGRiZDMzNzRlZGQyZDRmYWM0Yzg1ZDg4M2IifQ=="/>
  </w:docVars>
  <w:rsids>
    <w:rsidRoot w:val="00B7651F"/>
    <w:rsid w:val="000203E0"/>
    <w:rsid w:val="000210E0"/>
    <w:rsid w:val="00033082"/>
    <w:rsid w:val="000374B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90762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3052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705AB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0CAA2673"/>
    <w:rsid w:val="10BD2C22"/>
    <w:rsid w:val="15051E5B"/>
    <w:rsid w:val="22987C80"/>
    <w:rsid w:val="24192CCC"/>
    <w:rsid w:val="26F4679D"/>
    <w:rsid w:val="292C2CE7"/>
    <w:rsid w:val="39A66CD4"/>
    <w:rsid w:val="3CD52CE1"/>
    <w:rsid w:val="410F2E6A"/>
    <w:rsid w:val="4430136C"/>
    <w:rsid w:val="48B42662"/>
    <w:rsid w:val="4AB0382B"/>
    <w:rsid w:val="569868B5"/>
    <w:rsid w:val="611F6817"/>
    <w:rsid w:val="64522FA1"/>
    <w:rsid w:val="66CA1754"/>
    <w:rsid w:val="6F1E65D4"/>
    <w:rsid w:val="6F266C86"/>
    <w:rsid w:val="6F5042C2"/>
    <w:rsid w:val="74316312"/>
    <w:rsid w:val="780F13C8"/>
    <w:rsid w:val="7AD2618C"/>
    <w:rsid w:val="7C385448"/>
    <w:rsid w:val="7CB3663D"/>
    <w:rsid w:val="F9D5CEB8"/>
    <w:rsid w:val="FFE75B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qFormat/>
    <w:uiPriority w:val="0"/>
  </w:style>
  <w:style w:type="character" w:styleId="22">
    <w:name w:val="Placeholder Text"/>
    <w:basedOn w:val="9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635</Words>
  <Characters>3624</Characters>
  <Lines>30</Lines>
  <Paragraphs>8</Paragraphs>
  <TotalTime>4</TotalTime>
  <ScaleCrop>false</ScaleCrop>
  <LinksUpToDate>false</LinksUpToDate>
  <CharactersWithSpaces>4251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2023-11-21T18:39:00Z</dcterms:created>
  <dc:creator>juvg</dc:creator>
  <cp:lastModifiedBy>牛秋懿</cp:lastModifiedBy>
  <cp:lastPrinted>2023-11-21T16:52:00Z</cp:lastPrinted>
  <dcterms:modified xsi:type="dcterms:W3CDTF">2025-09-13T17:12:11Z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CAB2F4A2ACFE1A5D6B35C56888C6D019_43</vt:lpwstr>
  </property>
</Properties>
</file>