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757CD">
      <w:pPr>
        <w:jc w:val="center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本科课程教学大纲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实验课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）</w:t>
      </w:r>
    </w:p>
    <w:p w14:paraId="593A5A1B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149AF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2852784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A11706B">
            <w:pPr>
              <w:widowControl w:val="0"/>
              <w:jc w:val="left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现代陶艺</w:t>
            </w:r>
          </w:p>
        </w:tc>
      </w:tr>
      <w:tr w14:paraId="431E2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1EC9B6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75E0D518">
            <w:pPr>
              <w:widowControl w:val="0"/>
              <w:jc w:val="left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1"/>
                <w:sz w:val="21"/>
                <w:szCs w:val="21"/>
              </w:rPr>
              <w:t>Modern ceramic art</w:t>
            </w:r>
          </w:p>
        </w:tc>
      </w:tr>
      <w:tr w14:paraId="05C65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8422B32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70DECA63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kern w:val="1"/>
                <w:sz w:val="21"/>
                <w:szCs w:val="21"/>
              </w:rPr>
              <w:t>2048</w:t>
            </w:r>
            <w:r>
              <w:rPr>
                <w:rFonts w:hint="eastAsia" w:ascii="黑体" w:hAnsi="黑体" w:eastAsia="黑体" w:cs="黑体"/>
                <w:kern w:val="1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2126" w:type="dxa"/>
            <w:gridSpan w:val="2"/>
            <w:vAlign w:val="center"/>
          </w:tcPr>
          <w:p w14:paraId="1032B886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17383495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098C5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8D61F84"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28D0B31C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72" w:type="dxa"/>
            <w:vAlign w:val="center"/>
          </w:tcPr>
          <w:p w14:paraId="67CADAA0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257EC84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13" w:type="dxa"/>
            <w:gridSpan w:val="2"/>
            <w:vAlign w:val="center"/>
          </w:tcPr>
          <w:p w14:paraId="2F23DDB5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6CC71A23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</w:tr>
      <w:tr w14:paraId="34167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3C5362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41F7F590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424F0B26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适用专业与年级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458F5188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全校</w:t>
            </w:r>
          </w:p>
        </w:tc>
      </w:tr>
      <w:tr w14:paraId="575EE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176DD0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66399F18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kern w:val="1"/>
                <w:sz w:val="21"/>
                <w:szCs w:val="21"/>
              </w:rPr>
              <w:t>综合素质教育选修课</w:t>
            </w:r>
          </w:p>
        </w:tc>
        <w:tc>
          <w:tcPr>
            <w:tcW w:w="2126" w:type="dxa"/>
            <w:gridSpan w:val="2"/>
            <w:vAlign w:val="center"/>
          </w:tcPr>
          <w:p w14:paraId="686DEDA9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346B9E27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28F0B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095416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56FEB00F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kern w:val="1"/>
                <w:sz w:val="21"/>
                <w:szCs w:val="21"/>
              </w:rPr>
              <w:t>《</w:t>
            </w:r>
            <w:r>
              <w:rPr>
                <w:rFonts w:hint="eastAsia" w:ascii="黑体" w:hAnsi="黑体" w:eastAsia="黑体" w:cs="黑体"/>
                <w:kern w:val="1"/>
                <w:sz w:val="21"/>
                <w:szCs w:val="21"/>
                <w:lang w:val="en-US" w:eastAsia="zh-CN"/>
              </w:rPr>
              <w:t>现代陶艺创作</w:t>
            </w:r>
            <w:r>
              <w:rPr>
                <w:rFonts w:hint="eastAsia" w:ascii="黑体" w:hAnsi="黑体" w:eastAsia="黑体" w:cs="黑体"/>
                <w:kern w:val="1"/>
                <w:sz w:val="21"/>
                <w:szCs w:val="21"/>
              </w:rPr>
              <w:t xml:space="preserve">》 </w:t>
            </w:r>
            <w:r>
              <w:rPr>
                <w:rFonts w:hint="eastAsia" w:ascii="黑体" w:hAnsi="黑体" w:eastAsia="黑体" w:cs="黑体"/>
                <w:kern w:val="1"/>
                <w:sz w:val="21"/>
                <w:szCs w:val="21"/>
                <w:lang w:val="en-US" w:eastAsia="zh-CN"/>
              </w:rPr>
              <w:t>李明珂</w:t>
            </w:r>
            <w:r>
              <w:rPr>
                <w:rFonts w:hint="eastAsia" w:ascii="黑体" w:hAnsi="黑体" w:eastAsia="黑体" w:cs="黑体"/>
                <w:kern w:val="1"/>
                <w:sz w:val="21"/>
                <w:szCs w:val="21"/>
              </w:rPr>
              <w:t xml:space="preserve">主编 </w:t>
            </w:r>
            <w:r>
              <w:rPr>
                <w:rFonts w:hint="eastAsia" w:ascii="黑体" w:hAnsi="黑体" w:eastAsia="黑体" w:cs="黑体"/>
                <w:kern w:val="1"/>
                <w:sz w:val="21"/>
                <w:szCs w:val="21"/>
                <w:lang w:val="en-US" w:eastAsia="zh-CN"/>
              </w:rPr>
              <w:t>中国民族摄影艺术</w:t>
            </w:r>
            <w:r>
              <w:rPr>
                <w:rFonts w:hint="eastAsia" w:ascii="黑体" w:hAnsi="黑体" w:eastAsia="黑体" w:cs="黑体"/>
                <w:kern w:val="1"/>
                <w:sz w:val="21"/>
                <w:szCs w:val="21"/>
              </w:rPr>
              <w:t>出版社</w:t>
            </w:r>
            <w:r>
              <w:rPr>
                <w:rFonts w:hint="eastAsia" w:ascii="黑体" w:hAnsi="黑体" w:eastAsia="黑体" w:cs="黑体"/>
                <w:kern w:val="1"/>
                <w:sz w:val="21"/>
                <w:szCs w:val="21"/>
                <w:lang w:val="en-US" w:eastAsia="zh-CN"/>
              </w:rPr>
              <w:t xml:space="preserve"> 2012.7</w:t>
            </w:r>
          </w:p>
        </w:tc>
        <w:tc>
          <w:tcPr>
            <w:tcW w:w="1413" w:type="dxa"/>
            <w:gridSpan w:val="2"/>
            <w:vAlign w:val="center"/>
          </w:tcPr>
          <w:p w14:paraId="11DD60CD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10F5C0BC">
            <w:pPr>
              <w:widowControl w:val="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5D4863E7">
            <w:pPr>
              <w:widowControl w:val="0"/>
              <w:ind w:left="120" w:leftChars="50"/>
              <w:jc w:val="left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37951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EF11CF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2A11A1A9">
            <w:pPr>
              <w:pStyle w:val="14"/>
              <w:widowControl w:val="0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</w:tr>
      <w:tr w14:paraId="7B7A2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303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9C8785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64250D3C">
            <w:pPr>
              <w:pStyle w:val="14"/>
              <w:widowControl w:val="0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代陶艺课程是一门涵盖了陶艺历史、理论、技术和创作实践的综合性课程。该课程旨在帮助学生了解现代陶艺的发展历程，掌握现代陶艺的基本技能和技巧，培养学生对陶艺的审美能力和创新思维，以及提高学生的实践动手能力。该课程的教学方式包括理论讲授、示范演示、实践操作、讨论交流等。学生可以通过观察、模仿、实践和反思等方式，逐步提高自己的现代陶艺技能和审美水平。</w:t>
            </w:r>
          </w:p>
        </w:tc>
      </w:tr>
      <w:tr w14:paraId="2F079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701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10BE12C9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545DD7E9">
            <w:pPr>
              <w:widowControl/>
              <w:shd w:val="clear" w:color="000000" w:fill="FFFFFF"/>
              <w:spacing w:before="100" w:beforeAutospacing="1" w:after="100" w:afterAutospacing="1" w:line="288" w:lineRule="auto"/>
              <w:ind w:firstLine="42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课程适合所有喜欢陶艺，喜欢动手制作陶艺作品的学生。陶艺课不同于其他课程，这个课需要有一个连续性的时间来完成作品，所以希望选上这个课的同学在保证上课的时间能到之外，课外也能有时间过来完善自己的作品。</w:t>
            </w:r>
          </w:p>
        </w:tc>
      </w:tr>
      <w:tr w14:paraId="2894A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4431AE3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2B253B09">
            <w:pPr>
              <w:widowControl w:val="0"/>
              <w:jc w:val="right"/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340995" cy="489585"/>
                  <wp:effectExtent l="0" t="0" r="13335" b="9525"/>
                  <wp:docPr id="1" name="图片 1" descr="微信图片编辑_20220607094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编辑_2022060709420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33164" t="11827" r="28780" b="9991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4099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5AFD1DF4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13860CC7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2024.5</w:t>
            </w:r>
          </w:p>
        </w:tc>
      </w:tr>
      <w:tr w14:paraId="5BD22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18B3D9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2CBA0336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drawing>
                <wp:inline distT="0" distB="0" distL="114300" distR="114300">
                  <wp:extent cx="352425" cy="452755"/>
                  <wp:effectExtent l="0" t="0" r="4445" b="13335"/>
                  <wp:docPr id="4" name="图片 4" descr="dc1cf416dc39d0c9f2a188bf4c574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dc1cf416dc39d0c9f2a188bf4c574ca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5242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vAlign w:val="center"/>
          </w:tcPr>
          <w:p w14:paraId="4994BAE1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7BAFC85D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14:paraId="1A7D4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05C756ED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05353286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630555" cy="288925"/>
                  <wp:effectExtent l="0" t="0" r="9525" b="635"/>
                  <wp:docPr id="3" name="图片 3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555" cy="288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15EA84C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6CDA8327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bookmarkStart w:id="4" w:name="_GoBack"/>
            <w:bookmarkEnd w:id="4"/>
          </w:p>
        </w:tc>
      </w:tr>
    </w:tbl>
    <w:p w14:paraId="355F5C5B">
      <w:pPr>
        <w:spacing w:line="100" w:lineRule="exact"/>
        <w:rPr>
          <w:rFonts w:ascii="Arial" w:hAnsi="Arial" w:eastAsia="黑体"/>
        </w:rPr>
      </w:pPr>
      <w:r>
        <w:br w:type="page"/>
      </w:r>
    </w:p>
    <w:p w14:paraId="0C05E965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5AF547C9">
      <w:pPr>
        <w:pStyle w:val="17"/>
        <w:spacing w:before="163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 w14:paraId="11A444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35" w:type="dxa"/>
            <w:vAlign w:val="center"/>
          </w:tcPr>
          <w:p w14:paraId="293606D3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50ECD3F0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459" w:type="dxa"/>
            <w:vAlign w:val="center"/>
          </w:tcPr>
          <w:p w14:paraId="5F02BC27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3307AB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34C8FF31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28791BAF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459" w:type="dxa"/>
            <w:vAlign w:val="center"/>
          </w:tcPr>
          <w:p w14:paraId="1CDAF826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了解陶瓷材料的特性和工艺要求，掌握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现代陶艺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成型和烧成的基本知识和工艺方法。</w:t>
            </w:r>
          </w:p>
        </w:tc>
      </w:tr>
      <w:tr w14:paraId="37BFF7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36884433">
            <w:pPr>
              <w:pStyle w:val="14"/>
              <w:rPr>
                <w:bCs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6B1C916E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459" w:type="dxa"/>
            <w:vAlign w:val="center"/>
          </w:tcPr>
          <w:p w14:paraId="1688C651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了解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现代陶艺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的发展趋势和前沿动态，掌握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现代陶艺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设计的基本原理和方法，能够独立进行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陶艺作品的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设计。</w:t>
            </w:r>
          </w:p>
        </w:tc>
      </w:tr>
      <w:tr w14:paraId="742532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3F541412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33E6F253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459" w:type="dxa"/>
            <w:vAlign w:val="center"/>
          </w:tcPr>
          <w:p w14:paraId="15561CD4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掌握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现代陶艺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成型和烧成的基本技能，能够独立完成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现代陶艺作品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的制作和烧成。</w:t>
            </w:r>
          </w:p>
        </w:tc>
      </w:tr>
      <w:tr w14:paraId="35EC13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2C3B1354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004B41C6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459" w:type="dxa"/>
            <w:vAlign w:val="center"/>
          </w:tcPr>
          <w:p w14:paraId="2ABC6D0F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培养创新思维和设计能力，能够根据用户需求和市场需求，进行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现代陶艺</w:t>
            </w:r>
            <w:r>
              <w:rPr>
                <w:rFonts w:hint="eastAsia" w:ascii="宋体" w:hAnsi="宋体" w:eastAsia="宋体" w:cs="宋体"/>
                <w:bCs/>
              </w:rPr>
              <w:t>的创意设计和制作。</w:t>
            </w:r>
          </w:p>
        </w:tc>
      </w:tr>
      <w:tr w14:paraId="26B102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5475C982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29639D1A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69643236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459" w:type="dxa"/>
            <w:vAlign w:val="center"/>
          </w:tcPr>
          <w:p w14:paraId="5F19CFB1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培养学生的审美素养和艺术素养，提高他们的艺术鉴赏能力和审美能力，使他们能够更好地理解和欣赏陶瓷艺术。</w:t>
            </w:r>
          </w:p>
        </w:tc>
      </w:tr>
      <w:tr w14:paraId="302BE6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485D2AD5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1699F5A5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459" w:type="dxa"/>
            <w:vAlign w:val="center"/>
          </w:tcPr>
          <w:p w14:paraId="0A7BACD7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培养学生的爱国主义情怀和民族自豪感，使他们了解中国传统陶瓷文化的发展和成就，增强他们的文化自信和民族自豪感。</w:t>
            </w:r>
          </w:p>
        </w:tc>
      </w:tr>
      <w:tr w14:paraId="283858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1CA9D674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71D9319E">
            <w:pPr>
              <w:snapToGrid w:val="0"/>
              <w:jc w:val="center"/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  <w:lang w:val="en-US" w:eastAsia="zh-CN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  <w:lang w:val="en-US" w:eastAsia="zh-CN"/>
              </w:rPr>
              <w:t>7</w:t>
            </w:r>
          </w:p>
        </w:tc>
        <w:tc>
          <w:tcPr>
            <w:tcW w:w="6459" w:type="dxa"/>
            <w:vAlign w:val="center"/>
          </w:tcPr>
          <w:p w14:paraId="3C79C0FC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培养学生的环保意识和可持续发展观念，使他们认识到</w:t>
            </w:r>
            <w:r>
              <w:rPr>
                <w:rFonts w:hint="eastAsia" w:ascii="宋体" w:hAnsi="宋体" w:cs="宋体"/>
                <w:bCs/>
                <w:lang w:val="en-US" w:eastAsia="zh-CN"/>
              </w:rPr>
              <w:t>现代陶艺作品</w:t>
            </w:r>
            <w:r>
              <w:rPr>
                <w:rFonts w:hint="eastAsia" w:ascii="宋体" w:hAnsi="宋体" w:eastAsia="宋体" w:cs="宋体"/>
                <w:bCs/>
              </w:rPr>
              <w:t>对环境的影响，并积极采取环保措施，推动陶瓷行业的可持续发展。</w:t>
            </w:r>
          </w:p>
        </w:tc>
      </w:tr>
    </w:tbl>
    <w:p w14:paraId="1E88B273">
      <w:pPr>
        <w:pStyle w:val="17"/>
        <w:spacing w:before="163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7A32E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75713469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b/>
              </w:rPr>
              <w:t>LO1品德修养</w:t>
            </w:r>
            <w:r>
              <w:rPr>
                <w:bCs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 w14:paraId="0D6D8048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④诚信尽责，为人诚实，信守承诺，勤奋努力，精益求精，勇于担责。 </w:t>
            </w:r>
          </w:p>
        </w:tc>
      </w:tr>
      <w:tr w14:paraId="2A0407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394F8C7E">
            <w:pPr>
              <w:pStyle w:val="14"/>
              <w:widowControl w:val="0"/>
              <w:spacing w:line="240" w:lineRule="auto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b/>
              </w:rPr>
              <w:t>LO2专业能力</w:t>
            </w:r>
            <w:r>
              <w:rPr>
                <w:bCs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具有人文科学素养，具备从事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陶瓷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文创设计服务或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陶瓷艺术设计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专业的理论知识、实践能力。</w:t>
            </w:r>
          </w:p>
          <w:p w14:paraId="48547D09">
            <w:pPr>
              <w:widowControl w:val="0"/>
              <w:tabs>
                <w:tab w:val="left" w:pos="4200"/>
              </w:tabs>
              <w:spacing w:line="240" w:lineRule="auto"/>
              <w:jc w:val="both"/>
              <w:outlineLvl w:val="0"/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none"/>
              </w:rPr>
              <w:t>④具有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工艺与技术整合能力。掌握工艺与技术的基础知识，理解工艺与技术的系统原理，具有将加工工艺与制造技术恰当应用到设计中的能力。</w:t>
            </w:r>
          </w:p>
          <w:p w14:paraId="470B220D">
            <w:pPr>
              <w:pStyle w:val="14"/>
              <w:widowControl w:val="0"/>
              <w:spacing w:line="240" w:lineRule="auto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⑥具有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民艺传承与可持续发展意识。能够将传统文化与非遗传承意识运用到设计实践中，并坚持可持续发展与传承的理念。</w:t>
            </w:r>
          </w:p>
        </w:tc>
      </w:tr>
      <w:tr w14:paraId="1CF7E5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13D79470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b/>
              </w:rPr>
              <w:t>LO4自主学习</w:t>
            </w:r>
            <w:r>
              <w:rPr>
                <w:bCs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能根据环境需要确定自己的学习目标，并主动地通过搜集信息、分析信息、讨论、实践、质疑、创造等方法来实现学习目标。</w:t>
            </w:r>
          </w:p>
          <w:p w14:paraId="3338DCBF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①能根据需要确定学习目标，并设计学习计划。</w:t>
            </w:r>
          </w:p>
        </w:tc>
      </w:tr>
      <w:tr w14:paraId="7D9915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4B3E9145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b/>
              </w:rPr>
              <w:t>LO8国际视野</w:t>
            </w:r>
            <w:r>
              <w:rPr>
                <w:bCs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具有基本的外语表达沟通能力与跨文化理解能力，有国际竞争与合作的意识。</w:t>
            </w:r>
          </w:p>
          <w:p w14:paraId="5649C308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/>
                <w:bCs/>
                <w:sz w:val="21"/>
                <w:szCs w:val="21"/>
              </w:rPr>
              <w:t>①</w:t>
            </w:r>
            <w:r>
              <w:rPr>
                <w:bCs/>
                <w:sz w:val="21"/>
                <w:szCs w:val="21"/>
              </w:rPr>
              <w:t>具备外语表达沟通能力，达到本专业的要求。</w:t>
            </w:r>
          </w:p>
        </w:tc>
      </w:tr>
    </w:tbl>
    <w:p w14:paraId="37F356B9">
      <w:pPr>
        <w:pStyle w:val="17"/>
        <w:spacing w:before="163" w:after="163"/>
        <w:rPr>
          <w:rFonts w:hint="eastAsia"/>
        </w:rPr>
      </w:pPr>
    </w:p>
    <w:p w14:paraId="66F77FD7">
      <w:pPr>
        <w:pStyle w:val="17"/>
        <w:spacing w:before="163" w:after="163"/>
        <w:rPr>
          <w:rFonts w:hint="eastAsia"/>
        </w:rPr>
      </w:pPr>
    </w:p>
    <w:p w14:paraId="3FCA6608">
      <w:pPr>
        <w:pStyle w:val="17"/>
        <w:spacing w:before="163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06B3F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79C8E50E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6FD22184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6EC14B78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color="auto" w:sz="12" w:space="0"/>
            </w:tcBorders>
            <w:vAlign w:val="center"/>
          </w:tcPr>
          <w:p w14:paraId="06879DEE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54DC590A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524EA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63EB9BE0">
            <w:pPr>
              <w:pStyle w:val="14"/>
            </w:pPr>
            <w:r>
              <w:rPr>
                <w:b/>
              </w:rPr>
              <w:t>LO1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4043937B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④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CC567ED"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70FB09C9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bCs/>
              </w:rPr>
              <w:t>培养学生的爱国主义情怀和民族自豪感，使他们了解中国传统陶瓷文化的发展和成就，增强他们的文化自信和民族自豪感。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7F7852CD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bCs/>
              </w:rPr>
              <w:t>％</w:t>
            </w:r>
          </w:p>
        </w:tc>
      </w:tr>
      <w:tr w14:paraId="36AC7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BE936AB">
            <w:pPr>
              <w:pStyle w:val="14"/>
            </w:pPr>
            <w:r>
              <w:rPr>
                <w:b/>
              </w:rPr>
              <w:t>LO2</w:t>
            </w: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vAlign w:val="center"/>
          </w:tcPr>
          <w:p w14:paraId="21CE7AF9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④⑥</w:t>
            </w: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F12A4A1"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H</w:t>
            </w:r>
          </w:p>
        </w:tc>
        <w:tc>
          <w:tcPr>
            <w:tcW w:w="4763" w:type="dxa"/>
            <w:vAlign w:val="center"/>
          </w:tcPr>
          <w:p w14:paraId="3B8BBB77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1、了解陶瓷材料的特性和工艺要求，掌握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现代陶艺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成型和烧成的基本知识和工艺方法。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6DBBECC7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Cs/>
              </w:rPr>
              <w:t>％</w:t>
            </w:r>
          </w:p>
        </w:tc>
      </w:tr>
      <w:tr w14:paraId="77ABF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63860CAB">
            <w:pPr>
              <w:pStyle w:val="14"/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 w14:paraId="42ACF40F"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9EEA0A1">
            <w:pPr>
              <w:pStyle w:val="14"/>
              <w:rPr>
                <w:rFonts w:ascii="宋体" w:hAnsi="宋体"/>
              </w:rPr>
            </w:pPr>
          </w:p>
        </w:tc>
        <w:tc>
          <w:tcPr>
            <w:tcW w:w="4763" w:type="dxa"/>
            <w:vAlign w:val="center"/>
          </w:tcPr>
          <w:p w14:paraId="5B2C7ECB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了解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现代陶艺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的发展趋势和前沿动态，掌握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现代陶艺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设计的基本原理和方法，能够独立进行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现代陶艺作品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设计。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4450328E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Cs/>
              </w:rPr>
              <w:t>％</w:t>
            </w:r>
          </w:p>
        </w:tc>
      </w:tr>
      <w:tr w14:paraId="56266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E02804B">
            <w:pPr>
              <w:pStyle w:val="14"/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 w14:paraId="47469ED8"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12F2D89">
            <w:pPr>
              <w:pStyle w:val="14"/>
              <w:rPr>
                <w:rFonts w:ascii="宋体" w:hAnsi="宋体"/>
              </w:rPr>
            </w:pPr>
          </w:p>
        </w:tc>
        <w:tc>
          <w:tcPr>
            <w:tcW w:w="4763" w:type="dxa"/>
            <w:vAlign w:val="center"/>
          </w:tcPr>
          <w:p w14:paraId="71AB9908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掌握陶瓷材料成型和烧成的基本技能，能够独立完成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现代陶艺作品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的制作和烧成。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02C46F85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bCs/>
              </w:rPr>
              <w:t>％</w:t>
            </w:r>
          </w:p>
        </w:tc>
      </w:tr>
      <w:tr w14:paraId="132B3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2545EAE9">
            <w:pPr>
              <w:pStyle w:val="14"/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 w14:paraId="60B2C9B5"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560CFBD">
            <w:pPr>
              <w:pStyle w:val="14"/>
              <w:rPr>
                <w:rFonts w:ascii="宋体" w:hAnsi="宋体"/>
              </w:rPr>
            </w:pPr>
          </w:p>
        </w:tc>
        <w:tc>
          <w:tcPr>
            <w:tcW w:w="4763" w:type="dxa"/>
            <w:vAlign w:val="center"/>
          </w:tcPr>
          <w:p w14:paraId="6B2D58CA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bCs/>
              </w:rPr>
              <w:t>培养创新思维和设计能力，能够根据用户需求和市场需求，进行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现代陶艺作品</w:t>
            </w:r>
            <w:r>
              <w:rPr>
                <w:rFonts w:hint="eastAsia" w:ascii="宋体" w:hAnsi="宋体" w:eastAsia="宋体" w:cs="宋体"/>
                <w:bCs/>
              </w:rPr>
              <w:t>的创意设计和制作。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42B0C752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Cs/>
              </w:rPr>
              <w:t>％</w:t>
            </w:r>
          </w:p>
        </w:tc>
      </w:tr>
      <w:tr w14:paraId="4544F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top"/>
          </w:tcPr>
          <w:p w14:paraId="094BDBC6">
            <w:pPr>
              <w:pStyle w:val="14"/>
            </w:pPr>
            <w:r>
              <w:rPr>
                <w:b/>
              </w:rPr>
              <w:t>LO</w:t>
            </w:r>
            <w:r>
              <w:rPr>
                <w:rFonts w:hint="eastAsia"/>
                <w:b/>
                <w:lang w:val="en-US" w:eastAsia="zh-CN"/>
              </w:rPr>
              <w:t>4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7C73F776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①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296D194"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16A3A931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bCs/>
              </w:rPr>
              <w:t>培养学生的审美素养和艺术素养，提高他们的艺术鉴赏能力和审美能力，使他们能够更好地理解和欣赏陶瓷艺术。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2FDD9250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bCs/>
              </w:rPr>
              <w:t>％</w:t>
            </w:r>
          </w:p>
        </w:tc>
      </w:tr>
      <w:tr w14:paraId="731A7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top"/>
          </w:tcPr>
          <w:p w14:paraId="1E74CC71">
            <w:pPr>
              <w:pStyle w:val="14"/>
            </w:pPr>
            <w:r>
              <w:rPr>
                <w:b/>
              </w:rPr>
              <w:t>LO8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 w14:paraId="729815E5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①</w:t>
            </w:r>
          </w:p>
        </w:tc>
        <w:tc>
          <w:tcPr>
            <w:tcW w:w="794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00D47B8F"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L</w:t>
            </w:r>
          </w:p>
        </w:tc>
        <w:tc>
          <w:tcPr>
            <w:tcW w:w="4763" w:type="dxa"/>
            <w:tcBorders>
              <w:bottom w:val="single" w:color="auto" w:sz="12" w:space="0"/>
            </w:tcBorders>
            <w:vAlign w:val="center"/>
          </w:tcPr>
          <w:p w14:paraId="0AB6A642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bCs/>
              </w:rPr>
              <w:t>培养学生的环保意识和可持续发展观念，使他们认识到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现代陶艺</w:t>
            </w:r>
            <w:r>
              <w:rPr>
                <w:rFonts w:hint="eastAsia" w:ascii="宋体" w:hAnsi="宋体" w:eastAsia="宋体" w:cs="宋体"/>
                <w:bCs/>
              </w:rPr>
              <w:t>设计对环境的影响，并积极采取环保措施，推动陶瓷行业的可持续发展。</w:t>
            </w:r>
          </w:p>
        </w:tc>
        <w:tc>
          <w:tcPr>
            <w:tcW w:w="1348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16843A7F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bCs/>
              </w:rPr>
              <w:t>％</w:t>
            </w:r>
          </w:p>
        </w:tc>
      </w:tr>
    </w:tbl>
    <w:p w14:paraId="3BC411B9">
      <w:pPr>
        <w:pStyle w:val="13"/>
      </w:pPr>
    </w:p>
    <w:p w14:paraId="3030B843">
      <w:pPr>
        <w:pStyle w:val="16"/>
        <w:spacing w:before="326" w:beforeLines="100" w:line="360" w:lineRule="auto"/>
        <w:rPr>
          <w:rFonts w:ascii="黑体" w:hAnsi="宋体"/>
        </w:rPr>
      </w:pPr>
      <w:bookmarkStart w:id="0" w:name="OLE_LINK2"/>
      <w:bookmarkStart w:id="1" w:name="OLE_LINK1"/>
      <w:r>
        <w:rPr>
          <w:rFonts w:hint="eastAsia" w:ascii="黑体" w:hAnsi="宋体"/>
        </w:rPr>
        <w:t>三、实验</w:t>
      </w:r>
      <w:r>
        <w:rPr>
          <w:rFonts w:hint="eastAsia"/>
          <w:color w:val="000000"/>
          <w:szCs w:val="28"/>
        </w:rPr>
        <w:t>内容与要求</w:t>
      </w:r>
    </w:p>
    <w:p w14:paraId="0DEFFD7E">
      <w:pPr>
        <w:pStyle w:val="17"/>
        <w:spacing w:before="163" w:after="163"/>
      </w:pPr>
      <w:r>
        <w:rPr>
          <w:rFonts w:hint="eastAsia"/>
        </w:rPr>
        <w:t>（一）各实验项目的基本信息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033"/>
        <w:gridCol w:w="3597"/>
        <w:gridCol w:w="1303"/>
        <w:gridCol w:w="870"/>
        <w:gridCol w:w="868"/>
        <w:gridCol w:w="805"/>
      </w:tblGrid>
      <w:tr w14:paraId="358E3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49" w:hRule="atLeast"/>
          <w:jc w:val="center"/>
        </w:trPr>
        <w:tc>
          <w:tcPr>
            <w:tcW w:w="1033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237095AC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3597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2798364C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1303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771FEEB3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实验类型</w:t>
            </w:r>
          </w:p>
        </w:tc>
        <w:tc>
          <w:tcPr>
            <w:tcW w:w="2543" w:type="dxa"/>
            <w:gridSpan w:val="3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54E1DF49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248683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49" w:hRule="atLeast"/>
          <w:jc w:val="center"/>
        </w:trPr>
        <w:tc>
          <w:tcPr>
            <w:tcW w:w="1033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5F62E18">
            <w:pPr>
              <w:pStyle w:val="13"/>
              <w:rPr>
                <w:szCs w:val="16"/>
              </w:rPr>
            </w:pPr>
          </w:p>
        </w:tc>
        <w:tc>
          <w:tcPr>
            <w:tcW w:w="3597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B793D68">
            <w:pPr>
              <w:pStyle w:val="13"/>
              <w:rPr>
                <w:szCs w:val="16"/>
              </w:rPr>
            </w:pPr>
          </w:p>
        </w:tc>
        <w:tc>
          <w:tcPr>
            <w:tcW w:w="130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FAA9F4D">
            <w:pPr>
              <w:pStyle w:val="13"/>
              <w:rPr>
                <w:szCs w:val="16"/>
              </w:rPr>
            </w:pPr>
          </w:p>
        </w:tc>
        <w:tc>
          <w:tcPr>
            <w:tcW w:w="87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E2DB8FB"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理论</w:t>
            </w:r>
          </w:p>
        </w:tc>
        <w:tc>
          <w:tcPr>
            <w:tcW w:w="8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4DFDE47"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实践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E6F7B08"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小计</w:t>
            </w:r>
          </w:p>
        </w:tc>
      </w:tr>
      <w:tr w14:paraId="3DBC42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3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93861B1">
            <w:pPr>
              <w:pStyle w:val="14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59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DA523F3">
            <w:pPr>
              <w:pStyle w:val="14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泥条盘筑</w:t>
            </w: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29E904">
            <w:pPr>
              <w:pStyle w:val="14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④</w:t>
            </w:r>
          </w:p>
        </w:tc>
        <w:tc>
          <w:tcPr>
            <w:tcW w:w="87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7F4E9E5">
            <w:pPr>
              <w:pStyle w:val="13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983807">
            <w:pPr>
              <w:pStyle w:val="14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A3CBE2F">
            <w:pPr>
              <w:pStyle w:val="14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16</w:t>
            </w:r>
          </w:p>
        </w:tc>
      </w:tr>
      <w:tr w14:paraId="6958E6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3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7E72DA7">
            <w:pPr>
              <w:pStyle w:val="14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59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88F2A69">
            <w:pPr>
              <w:pStyle w:val="14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泥片成型</w:t>
            </w: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F7B1A18">
            <w:pPr>
              <w:pStyle w:val="14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④</w:t>
            </w:r>
          </w:p>
        </w:tc>
        <w:tc>
          <w:tcPr>
            <w:tcW w:w="87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762296D">
            <w:pPr>
              <w:pStyle w:val="13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5A528B">
            <w:pPr>
              <w:pStyle w:val="14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B444E1D">
            <w:pPr>
              <w:pStyle w:val="14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10</w:t>
            </w:r>
          </w:p>
        </w:tc>
      </w:tr>
      <w:tr w14:paraId="285B1B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3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14B25A6">
            <w:pPr>
              <w:pStyle w:val="14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59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9555975">
            <w:pPr>
              <w:snapToGrid w:val="0"/>
              <w:spacing w:before="156" w:beforeLines="50" w:after="156" w:afterLines="50" w:line="288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综合成型</w:t>
            </w: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DB358B0">
            <w:pPr>
              <w:pStyle w:val="14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④</w:t>
            </w:r>
          </w:p>
        </w:tc>
        <w:tc>
          <w:tcPr>
            <w:tcW w:w="87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0CB1ED9">
            <w:pPr>
              <w:pStyle w:val="13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04BCB34">
            <w:pPr>
              <w:pStyle w:val="14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A368EC3">
            <w:pPr>
              <w:pStyle w:val="14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6</w:t>
            </w:r>
          </w:p>
        </w:tc>
      </w:tr>
      <w:tr w14:paraId="6700EB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3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6B48C57">
            <w:pPr>
              <w:pStyle w:val="14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359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3AE9611">
            <w:pPr>
              <w:snapToGrid w:val="0"/>
              <w:spacing w:before="156" w:beforeLines="50" w:after="156" w:afterLines="50" w:line="288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17E5E3">
            <w:pPr>
              <w:pStyle w:val="14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12485E4">
            <w:pPr>
              <w:pStyle w:val="13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464515">
            <w:pPr>
              <w:pStyle w:val="14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DAA902B">
            <w:pPr>
              <w:pStyle w:val="14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32</w:t>
            </w:r>
          </w:p>
        </w:tc>
      </w:tr>
      <w:tr w14:paraId="21ED3D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8476" w:type="dxa"/>
            <w:gridSpan w:val="6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BC3950">
            <w:pPr>
              <w:pStyle w:val="13"/>
            </w:pPr>
            <w:r>
              <w:rPr>
                <w:rFonts w:hint="eastAsia"/>
                <w:szCs w:val="16"/>
              </w:rPr>
              <w:t xml:space="preserve">实验类型：①演示型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②验证型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③设计型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④综合型</w:t>
            </w:r>
          </w:p>
        </w:tc>
      </w:tr>
    </w:tbl>
    <w:p w14:paraId="0A4CAFAF">
      <w:pPr>
        <w:pStyle w:val="17"/>
        <w:spacing w:before="163" w:after="163"/>
      </w:pPr>
      <w:r>
        <w:rPr>
          <w:rFonts w:hint="eastAsia"/>
        </w:rPr>
        <w:t>（二）各实验项目教学目标、内容与要求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157BF0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3328B503">
            <w:pPr>
              <w:widowControl w:val="0"/>
              <w:spacing w:line="440" w:lineRule="exact"/>
              <w:jc w:val="both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实验1：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泥条盘筑</w:t>
            </w:r>
          </w:p>
        </w:tc>
      </w:tr>
      <w:tr w14:paraId="4CA845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336342E3">
            <w:pPr>
              <w:pStyle w:val="14"/>
              <w:widowControl w:val="0"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教学目标：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通过本课程的学习和训练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使学生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掌握泥条盘筑的基本技能和方法，能够熟练地制作出各种形状的泥条制品；通过实践操作，提高学生的动手能力和对陶瓷工艺的认知水平。</w:t>
            </w:r>
          </w:p>
          <w:p w14:paraId="626BF209">
            <w:pPr>
              <w:pStyle w:val="14"/>
              <w:widowControl w:val="0"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内容：给学生讲解及示范泥条的制作方法，包括揉泥、搓泥条、修整泥条等步骤；讲解泥条盘筑的技巧和方法，包括如何选择和运用工具、如何调整泥条的形状和大小等。</w:t>
            </w:r>
          </w:p>
          <w:p w14:paraId="1541696D">
            <w:pPr>
              <w:pStyle w:val="14"/>
              <w:widowControl w:val="0"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cs="仿宋"/>
                <w:bCs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要求：学生需要熟练掌握泥条盘筑的基本技能和方法，能够独立完成各种形状的泥条制品；需要注重设计理念和制作过程的结合，培养自己的审美能力和设计能力，制作出具有创意和实用性的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现代陶艺作品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 xml:space="preserve">。 </w:t>
            </w:r>
          </w:p>
        </w:tc>
      </w:tr>
      <w:tr w14:paraId="667CB7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65801708">
            <w:pPr>
              <w:widowControl w:val="0"/>
              <w:spacing w:line="440" w:lineRule="exact"/>
              <w:jc w:val="both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实验2：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泥片成型</w:t>
            </w:r>
          </w:p>
        </w:tc>
      </w:tr>
      <w:tr w14:paraId="064952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0018DF10">
            <w:pPr>
              <w:pStyle w:val="14"/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1，教学目标：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通过本课程的学习和训练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使学生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掌握泥片成型的基本技能和方法，能够熟练地制作出各种形状的泥片制品；通过实践操作，提高学生的动手能力和对陶瓷工艺的认知水平；培养学生对陶瓷产品的审美能力和设计能力的提升。</w:t>
            </w:r>
          </w:p>
          <w:p w14:paraId="0B8E7C8A">
            <w:pPr>
              <w:pStyle w:val="14"/>
              <w:widowControl w:val="0"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2，内容：给学生讲解及示范泥片的制作方法，包括揉泥、拍泥片、修整泥片等步骤；讲解泥片成型的技巧和方法，包括如何选择和运用工具、如何调整泥片的形状和大小等。</w:t>
            </w:r>
          </w:p>
          <w:p w14:paraId="14A93837">
            <w:pPr>
              <w:pStyle w:val="14"/>
              <w:widowControl w:val="0"/>
              <w:numPr>
                <w:ilvl w:val="0"/>
                <w:numId w:val="0"/>
              </w:numPr>
              <w:ind w:leftChars="0"/>
              <w:jc w:val="left"/>
              <w:rPr>
                <w:rFonts w:cs="仿宋"/>
                <w:bCs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3，要求：学生需要熟练掌握泥片成型的基本技能和方法，能够独立完成各种形状的泥片制品；需要注重设计理念和制作过程的结合，培养自己的审美能力和设计能力，制作出具有创意和实用性的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现代陶艺作品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。同时，也需要注意安全问题，确保在制作过程中遵守安全规定。</w:t>
            </w:r>
          </w:p>
        </w:tc>
      </w:tr>
      <w:tr w14:paraId="08F2EB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7A234002">
            <w:pPr>
              <w:pStyle w:val="14"/>
              <w:widowControl w:val="0"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综合成型</w:t>
            </w:r>
          </w:p>
        </w:tc>
      </w:tr>
      <w:tr w14:paraId="350C7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7B06F4A0">
            <w:pPr>
              <w:pStyle w:val="14"/>
              <w:widowControl w:val="0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 xml:space="preserve">1，教学目标： </w:t>
            </w: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通过本课程的学习和训练</w:t>
            </w: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  <w:lang w:val="en-US" w:eastAsia="zh-CN"/>
              </w:rPr>
              <w:t>使学生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掌握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综合成型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的基本原则和方法，能够根据市场需求和用户需求设计出具有创意和实用性的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综合成型作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品；让学生了解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综合成型作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品的制作过程，培养学生对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综合成型作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品的审美能力和设计能力，同时让学生了解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综合成型作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品的市场价值和商业运作模式。</w:t>
            </w:r>
          </w:p>
          <w:p w14:paraId="0E6D2B51">
            <w:pPr>
              <w:pStyle w:val="14"/>
              <w:widowControl w:val="0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2，内容：给学生讲解及示范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综合成型作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品设计的基本原则和方法，包括造型、比例、釉色等方面的考虑；示范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综合成型作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品制作的基本技能和方法，包括泥条盘筑、泥片成型、烧制等步骤。</w:t>
            </w:r>
          </w:p>
          <w:p w14:paraId="6CDF551E">
            <w:pPr>
              <w:pStyle w:val="14"/>
              <w:widowControl w:val="0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3，要求：学生需要掌握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综合成型作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品的基本原则和方法，能够独立完成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综合成型作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品设计工作；需要注重市场调研和用户需求分析，了解市场需求和用户喜好，设计出符合市场需求的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综合成型作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品。同时，也需要注重商业运作模式和市场营销策略的应用，提高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作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品的市场竞争力。</w:t>
            </w:r>
          </w:p>
          <w:p w14:paraId="6D0A9E7D">
            <w:pPr>
              <w:pStyle w:val="14"/>
              <w:widowControl w:val="0"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</w:tr>
    </w:tbl>
    <w:p w14:paraId="3F4F8182">
      <w:pPr>
        <w:pStyle w:val="17"/>
        <w:spacing w:before="163" w:after="163"/>
      </w:pPr>
      <w:r>
        <w:rPr>
          <w:rFonts w:hint="eastAsia"/>
        </w:rPr>
        <w:t>（三）各实验项目对课程目标的支撑关系</w:t>
      </w:r>
    </w:p>
    <w:tbl>
      <w:tblPr>
        <w:tblStyle w:val="7"/>
        <w:tblW w:w="508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4047"/>
        <w:gridCol w:w="1524"/>
        <w:gridCol w:w="1524"/>
        <w:gridCol w:w="1524"/>
      </w:tblGrid>
      <w:tr w14:paraId="1CE40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293" w:hRule="atLeast"/>
          <w:jc w:val="center"/>
        </w:trPr>
        <w:tc>
          <w:tcPr>
            <w:tcW w:w="4047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22CE247F"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36AFA0BA">
            <w:pPr>
              <w:pStyle w:val="13"/>
              <w:ind w:right="210"/>
              <w:jc w:val="left"/>
              <w:rPr>
                <w:rFonts w:hint="eastAsia"/>
                <w:szCs w:val="16"/>
              </w:rPr>
            </w:pPr>
          </w:p>
          <w:p w14:paraId="2FA94876"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1524" w:type="dxa"/>
            <w:tcBorders>
              <w:top w:val="single" w:color="auto" w:sz="12" w:space="0"/>
            </w:tcBorders>
            <w:vAlign w:val="center"/>
          </w:tcPr>
          <w:p w14:paraId="3D429266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1524" w:type="dxa"/>
            <w:tcBorders>
              <w:top w:val="single" w:color="auto" w:sz="12" w:space="0"/>
            </w:tcBorders>
            <w:vAlign w:val="center"/>
          </w:tcPr>
          <w:p w14:paraId="3427A217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1524" w:type="dxa"/>
            <w:tcBorders>
              <w:top w:val="single" w:color="auto" w:sz="12" w:space="0"/>
            </w:tcBorders>
            <w:vAlign w:val="center"/>
          </w:tcPr>
          <w:p w14:paraId="3103E3B5">
            <w:pPr>
              <w:snapToGrid w:val="0"/>
              <w:jc w:val="center"/>
              <w:rPr>
                <w:szCs w:val="16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</w:tc>
      </w:tr>
      <w:tr w14:paraId="6E69A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63" w:hRule="atLeast"/>
          <w:jc w:val="center"/>
        </w:trPr>
        <w:tc>
          <w:tcPr>
            <w:tcW w:w="4047" w:type="dxa"/>
            <w:tcBorders>
              <w:left w:val="single" w:color="auto" w:sz="12" w:space="0"/>
            </w:tcBorders>
            <w:vAlign w:val="center"/>
          </w:tcPr>
          <w:p w14:paraId="69C70B7B">
            <w:pPr>
              <w:pStyle w:val="14"/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泥条盘筑</w:t>
            </w:r>
          </w:p>
        </w:tc>
        <w:tc>
          <w:tcPr>
            <w:tcW w:w="1524" w:type="dxa"/>
            <w:vAlign w:val="center"/>
          </w:tcPr>
          <w:p w14:paraId="60A3FB57">
            <w:pPr>
              <w:pStyle w:val="14"/>
            </w:pPr>
            <w:r>
              <w:rPr>
                <w:rFonts w:hint="eastAsia" w:ascii="宋体" w:hAnsi="宋体" w:eastAsia="宋体" w:cs="宋体"/>
              </w:rPr>
              <w:t>√</w:t>
            </w:r>
          </w:p>
        </w:tc>
        <w:tc>
          <w:tcPr>
            <w:tcW w:w="1524" w:type="dxa"/>
            <w:vAlign w:val="center"/>
          </w:tcPr>
          <w:p w14:paraId="4996C11D">
            <w:pPr>
              <w:pStyle w:val="14"/>
            </w:pPr>
            <w:r>
              <w:rPr>
                <w:rFonts w:hint="eastAsia" w:ascii="宋体" w:hAnsi="宋体" w:eastAsia="宋体" w:cs="宋体"/>
              </w:rPr>
              <w:t>√</w:t>
            </w:r>
          </w:p>
        </w:tc>
        <w:tc>
          <w:tcPr>
            <w:tcW w:w="1524" w:type="dxa"/>
            <w:vAlign w:val="center"/>
          </w:tcPr>
          <w:p w14:paraId="05E4460B">
            <w:pPr>
              <w:pStyle w:val="14"/>
            </w:pPr>
            <w:r>
              <w:rPr>
                <w:rFonts w:hint="eastAsia" w:ascii="宋体" w:hAnsi="宋体" w:eastAsia="宋体" w:cs="宋体"/>
              </w:rPr>
              <w:t>√</w:t>
            </w:r>
          </w:p>
        </w:tc>
      </w:tr>
      <w:tr w14:paraId="5F620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73" w:hRule="atLeast"/>
          <w:jc w:val="center"/>
        </w:trPr>
        <w:tc>
          <w:tcPr>
            <w:tcW w:w="4047" w:type="dxa"/>
            <w:tcBorders>
              <w:left w:val="single" w:color="auto" w:sz="12" w:space="0"/>
            </w:tcBorders>
            <w:vAlign w:val="center"/>
          </w:tcPr>
          <w:p w14:paraId="133BD60D">
            <w:pPr>
              <w:pStyle w:val="14"/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泥片成型</w:t>
            </w:r>
          </w:p>
        </w:tc>
        <w:tc>
          <w:tcPr>
            <w:tcW w:w="1524" w:type="dxa"/>
            <w:vAlign w:val="center"/>
          </w:tcPr>
          <w:p w14:paraId="3D656CE7">
            <w:pPr>
              <w:pStyle w:val="14"/>
            </w:pPr>
            <w:r>
              <w:rPr>
                <w:rFonts w:hint="eastAsia" w:ascii="宋体" w:hAnsi="宋体" w:eastAsia="宋体" w:cs="宋体"/>
              </w:rPr>
              <w:t>√</w:t>
            </w:r>
          </w:p>
        </w:tc>
        <w:tc>
          <w:tcPr>
            <w:tcW w:w="1524" w:type="dxa"/>
            <w:vAlign w:val="center"/>
          </w:tcPr>
          <w:p w14:paraId="423A9875">
            <w:pPr>
              <w:pStyle w:val="14"/>
            </w:pPr>
            <w:r>
              <w:rPr>
                <w:rFonts w:hint="eastAsia" w:ascii="宋体" w:hAnsi="宋体" w:eastAsia="宋体" w:cs="宋体"/>
              </w:rPr>
              <w:t>√</w:t>
            </w:r>
          </w:p>
        </w:tc>
        <w:tc>
          <w:tcPr>
            <w:tcW w:w="1524" w:type="dxa"/>
            <w:vAlign w:val="center"/>
          </w:tcPr>
          <w:p w14:paraId="5C9943B6">
            <w:pPr>
              <w:pStyle w:val="14"/>
            </w:pPr>
            <w:r>
              <w:rPr>
                <w:rFonts w:hint="eastAsia" w:ascii="宋体" w:hAnsi="宋体" w:eastAsia="宋体" w:cs="宋体"/>
              </w:rPr>
              <w:t>√</w:t>
            </w:r>
          </w:p>
        </w:tc>
      </w:tr>
      <w:tr w14:paraId="5B9DC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02" w:hRule="atLeast"/>
          <w:jc w:val="center"/>
        </w:trPr>
        <w:tc>
          <w:tcPr>
            <w:tcW w:w="4047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0F9F623F">
            <w:pPr>
              <w:pStyle w:val="14"/>
              <w:rPr>
                <w:rFonts w:hint="default"/>
                <w:lang w:val="en-US"/>
              </w:rPr>
            </w:pP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  <w:t>综合成型</w:t>
            </w:r>
          </w:p>
        </w:tc>
        <w:tc>
          <w:tcPr>
            <w:tcW w:w="1524" w:type="dxa"/>
            <w:tcBorders>
              <w:bottom w:val="single" w:color="auto" w:sz="12" w:space="0"/>
            </w:tcBorders>
            <w:vAlign w:val="center"/>
          </w:tcPr>
          <w:p w14:paraId="4DBF7BAB">
            <w:pPr>
              <w:pStyle w:val="14"/>
            </w:pPr>
            <w:r>
              <w:rPr>
                <w:rFonts w:hint="eastAsia" w:ascii="宋体" w:hAnsi="宋体" w:eastAsia="宋体" w:cs="宋体"/>
              </w:rPr>
              <w:t>√</w:t>
            </w:r>
          </w:p>
        </w:tc>
        <w:tc>
          <w:tcPr>
            <w:tcW w:w="1524" w:type="dxa"/>
            <w:tcBorders>
              <w:bottom w:val="single" w:color="auto" w:sz="12" w:space="0"/>
            </w:tcBorders>
            <w:vAlign w:val="center"/>
          </w:tcPr>
          <w:p w14:paraId="33E817A7">
            <w:pPr>
              <w:pStyle w:val="14"/>
            </w:pPr>
            <w:r>
              <w:rPr>
                <w:rFonts w:hint="eastAsia" w:ascii="宋体" w:hAnsi="宋体" w:eastAsia="宋体" w:cs="宋体"/>
              </w:rPr>
              <w:t>√</w:t>
            </w:r>
          </w:p>
        </w:tc>
        <w:tc>
          <w:tcPr>
            <w:tcW w:w="1524" w:type="dxa"/>
            <w:tcBorders>
              <w:bottom w:val="single" w:color="auto" w:sz="12" w:space="0"/>
            </w:tcBorders>
            <w:vAlign w:val="center"/>
          </w:tcPr>
          <w:p w14:paraId="18BC8EC1">
            <w:pPr>
              <w:pStyle w:val="14"/>
            </w:pPr>
            <w:r>
              <w:rPr>
                <w:rFonts w:hint="eastAsia" w:ascii="宋体" w:hAnsi="宋体" w:eastAsia="宋体" w:cs="宋体"/>
              </w:rPr>
              <w:t>√</w:t>
            </w:r>
          </w:p>
        </w:tc>
      </w:tr>
      <w:bookmarkEnd w:id="0"/>
      <w:bookmarkEnd w:id="1"/>
    </w:tbl>
    <w:p w14:paraId="4D3CD8D7">
      <w:pPr>
        <w:pStyle w:val="16"/>
        <w:spacing w:before="326" w:beforeLines="100" w:line="360" w:lineRule="auto"/>
        <w:rPr>
          <w:rFonts w:ascii="黑体" w:hAnsi="宋体"/>
          <w:highlight w:val="green"/>
        </w:rPr>
      </w:pPr>
      <w:bookmarkStart w:id="2" w:name="OLE_LINK3"/>
      <w:bookmarkStart w:id="3" w:name="OLE_LINK4"/>
      <w:r>
        <w:rPr>
          <w:rFonts w:hint="eastAsia" w:ascii="黑体" w:hAnsi="宋体"/>
        </w:rPr>
        <w:t>四、课程思政教学设计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96468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 w14:paraId="7E95B26F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1、通过介绍中国陶瓷的历史、文化、技艺等方面的知识，让学生了解陶瓷文化的博大精深，激发他们的民族自豪感和爱国情怀。</w:t>
            </w:r>
          </w:p>
          <w:p w14:paraId="27C8ED4F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2、通过实践操作和案例分析，让学生了解</w:t>
            </w:r>
            <w:r>
              <w:rPr>
                <w:rFonts w:hint="eastAsia" w:ascii="宋体" w:hAnsi="宋体" w:cs="宋体"/>
                <w:bCs/>
                <w:lang w:val="en-US" w:eastAsia="zh-CN"/>
              </w:rPr>
              <w:t>现代陶艺作品</w:t>
            </w: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的设计理念和制作过程，培养他们的创新意识和实践能力，提高他们的动手能力和对陶瓷工艺的认知水平。</w:t>
            </w:r>
          </w:p>
          <w:p w14:paraId="20B179BD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3、通过团队合作和小组讨论等方式，让学生互相帮助和指导，提高他们的沟通和协作能力，培养他们的团队合作精神。</w:t>
            </w:r>
          </w:p>
          <w:p w14:paraId="4DD30210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4、通过市场调研和商业案例分析，让学生了解</w:t>
            </w:r>
            <w:r>
              <w:rPr>
                <w:rFonts w:hint="eastAsia" w:ascii="宋体" w:hAnsi="宋体" w:cs="宋体"/>
                <w:bCs/>
                <w:lang w:val="en-US" w:eastAsia="zh-CN"/>
              </w:rPr>
              <w:t>现代陶艺作品</w:t>
            </w: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的市场价值和商业运作模式，培养他们的市场意识和商业思维，帮助他们更好地适应市场变化和商业竞争。</w:t>
            </w:r>
          </w:p>
          <w:p w14:paraId="4D76A87B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5、邀请陶瓷行业的专家或企业家进行讲座或交流，让学生了解行业动态和市场趋势，培养他们的市场意识和商业思维。</w:t>
            </w:r>
          </w:p>
          <w:p w14:paraId="4D7FF1DB">
            <w:pPr>
              <w:pStyle w:val="14"/>
              <w:widowControl w:val="0"/>
              <w:jc w:val="left"/>
              <w:rPr>
                <w:rFonts w:hint="eastAsia" w:cs="仿宋"/>
                <w:bCs/>
              </w:rPr>
            </w:pP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通过以上教学设计，可以将思政教育融入到</w:t>
            </w:r>
            <w:r>
              <w:rPr>
                <w:rFonts w:hint="eastAsia" w:ascii="宋体" w:hAnsi="宋体" w:cs="宋体"/>
                <w:bCs/>
                <w:lang w:val="en-US" w:eastAsia="zh-CN"/>
              </w:rPr>
              <w:t>现代陶艺</w:t>
            </w: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课程中，培养学生全面发展</w:t>
            </w:r>
            <w:r>
              <w:rPr>
                <w:rFonts w:hint="eastAsia" w:ascii="宋体" w:hAnsi="宋体" w:cs="宋体"/>
                <w:bCs/>
                <w:lang w:val="en-US" w:eastAsia="zh-CN"/>
              </w:rPr>
              <w:t>。</w:t>
            </w:r>
          </w:p>
        </w:tc>
      </w:tr>
      <w:bookmarkEnd w:id="2"/>
      <w:bookmarkEnd w:id="3"/>
    </w:tbl>
    <w:p w14:paraId="62A6B1F6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672"/>
        <w:gridCol w:w="2232"/>
        <w:gridCol w:w="580"/>
        <w:gridCol w:w="580"/>
        <w:gridCol w:w="580"/>
        <w:gridCol w:w="580"/>
        <w:gridCol w:w="580"/>
        <w:gridCol w:w="583"/>
        <w:gridCol w:w="669"/>
        <w:gridCol w:w="669"/>
      </w:tblGrid>
      <w:tr w14:paraId="72F0B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3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AABA802">
            <w:pPr>
              <w:widowControl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总评构成</w:t>
            </w:r>
          </w:p>
        </w:tc>
        <w:tc>
          <w:tcPr>
            <w:tcW w:w="672" w:type="dxa"/>
            <w:vMerge w:val="restart"/>
            <w:tcBorders>
              <w:top w:val="single" w:color="auto" w:sz="12" w:space="0"/>
            </w:tcBorders>
            <w:vAlign w:val="center"/>
          </w:tcPr>
          <w:p w14:paraId="332D8C50">
            <w:pPr>
              <w:pStyle w:val="16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占比</w:t>
            </w:r>
          </w:p>
        </w:tc>
        <w:tc>
          <w:tcPr>
            <w:tcW w:w="2232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1C2EDB40">
            <w:pPr>
              <w:pStyle w:val="16"/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考核方式</w:t>
            </w:r>
          </w:p>
        </w:tc>
        <w:tc>
          <w:tcPr>
            <w:tcW w:w="4152" w:type="dxa"/>
            <w:gridSpan w:val="7"/>
            <w:tcBorders>
              <w:top w:val="single" w:color="auto" w:sz="12" w:space="0"/>
              <w:left w:val="double" w:color="auto" w:sz="4" w:space="0"/>
              <w:right w:val="single" w:color="auto" w:sz="12" w:space="0"/>
            </w:tcBorders>
            <w:vAlign w:val="center"/>
          </w:tcPr>
          <w:p w14:paraId="2B90302B">
            <w:pPr>
              <w:pStyle w:val="16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课程目标</w:t>
            </w:r>
          </w:p>
        </w:tc>
        <w:tc>
          <w:tcPr>
            <w:tcW w:w="669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B2ABA9F">
            <w:pPr>
              <w:pStyle w:val="16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合计</w:t>
            </w:r>
          </w:p>
        </w:tc>
      </w:tr>
      <w:tr w14:paraId="5FCC0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3" w:type="dxa"/>
            <w:vMerge w:val="continue"/>
            <w:tcBorders>
              <w:left w:val="single" w:color="auto" w:sz="12" w:space="0"/>
            </w:tcBorders>
          </w:tcPr>
          <w:p w14:paraId="1BF4F0B1">
            <w:pPr>
              <w:widowControl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</w:p>
        </w:tc>
        <w:tc>
          <w:tcPr>
            <w:tcW w:w="672" w:type="dxa"/>
            <w:vMerge w:val="continue"/>
          </w:tcPr>
          <w:p w14:paraId="0D8F233A">
            <w:pPr>
              <w:pStyle w:val="16"/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</w:p>
        </w:tc>
        <w:tc>
          <w:tcPr>
            <w:tcW w:w="2232" w:type="dxa"/>
            <w:vMerge w:val="continue"/>
            <w:tcBorders>
              <w:right w:val="double" w:color="auto" w:sz="4" w:space="0"/>
            </w:tcBorders>
          </w:tcPr>
          <w:p w14:paraId="7DE1D6A7">
            <w:pPr>
              <w:pStyle w:val="16"/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</w:p>
        </w:tc>
        <w:tc>
          <w:tcPr>
            <w:tcW w:w="580" w:type="dxa"/>
            <w:tcBorders>
              <w:left w:val="double" w:color="auto" w:sz="4" w:space="0"/>
            </w:tcBorders>
            <w:vAlign w:val="center"/>
          </w:tcPr>
          <w:p w14:paraId="4BCED304">
            <w:pPr>
              <w:pStyle w:val="16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80" w:type="dxa"/>
            <w:vAlign w:val="center"/>
          </w:tcPr>
          <w:p w14:paraId="40B7E091">
            <w:pPr>
              <w:pStyle w:val="16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0" w:type="dxa"/>
            <w:vAlign w:val="center"/>
          </w:tcPr>
          <w:p w14:paraId="461828F9">
            <w:pPr>
              <w:pStyle w:val="16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80" w:type="dxa"/>
            <w:vAlign w:val="center"/>
          </w:tcPr>
          <w:p w14:paraId="35990AA5">
            <w:pPr>
              <w:pStyle w:val="16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0" w:type="dxa"/>
            <w:vAlign w:val="center"/>
          </w:tcPr>
          <w:p w14:paraId="77DD399A">
            <w:pPr>
              <w:pStyle w:val="16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3" w:type="dxa"/>
            <w:vAlign w:val="center"/>
          </w:tcPr>
          <w:p w14:paraId="361F6877">
            <w:pPr>
              <w:pStyle w:val="16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69" w:type="dxa"/>
            <w:tcBorders>
              <w:right w:val="single" w:color="auto" w:sz="12" w:space="0"/>
            </w:tcBorders>
          </w:tcPr>
          <w:p w14:paraId="7B7A8297">
            <w:pPr>
              <w:pStyle w:val="16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669" w:type="dxa"/>
            <w:vMerge w:val="continue"/>
            <w:tcBorders>
              <w:right w:val="single" w:color="auto" w:sz="12" w:space="0"/>
            </w:tcBorders>
          </w:tcPr>
          <w:p w14:paraId="684C50A3">
            <w:pPr>
              <w:pStyle w:val="16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</w:p>
        </w:tc>
      </w:tr>
      <w:tr w14:paraId="5586F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3" w:type="dxa"/>
            <w:tcBorders>
              <w:left w:val="single" w:color="auto" w:sz="12" w:space="0"/>
            </w:tcBorders>
            <w:vAlign w:val="center"/>
          </w:tcPr>
          <w:p w14:paraId="5AF78DB8">
            <w:pPr>
              <w:widowControl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X1</w:t>
            </w:r>
          </w:p>
        </w:tc>
        <w:tc>
          <w:tcPr>
            <w:tcW w:w="672" w:type="dxa"/>
            <w:vAlign w:val="top"/>
          </w:tcPr>
          <w:p w14:paraId="26EE80B7">
            <w:pPr>
              <w:widowControl w:val="0"/>
              <w:snapToGrid w:val="0"/>
              <w:spacing w:before="180" w:beforeLines="50" w:after="180" w:afterLine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％</w:t>
            </w:r>
          </w:p>
        </w:tc>
        <w:tc>
          <w:tcPr>
            <w:tcW w:w="2232" w:type="dxa"/>
            <w:tcBorders>
              <w:right w:val="double" w:color="auto" w:sz="4" w:space="0"/>
            </w:tcBorders>
            <w:vAlign w:val="top"/>
          </w:tcPr>
          <w:p w14:paraId="38B2D146">
            <w:pPr>
              <w:widowControl w:val="0"/>
              <w:snapToGrid w:val="0"/>
              <w:spacing w:before="156" w:beforeLines="50" w:after="156" w:afterLine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泥条作品</w:t>
            </w:r>
          </w:p>
        </w:tc>
        <w:tc>
          <w:tcPr>
            <w:tcW w:w="580" w:type="dxa"/>
            <w:tcBorders>
              <w:left w:val="double" w:color="auto" w:sz="4" w:space="0"/>
            </w:tcBorders>
            <w:vAlign w:val="center"/>
          </w:tcPr>
          <w:p w14:paraId="49CFDADB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80" w:type="dxa"/>
            <w:vAlign w:val="center"/>
          </w:tcPr>
          <w:p w14:paraId="6531947A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0" w:type="dxa"/>
            <w:vAlign w:val="center"/>
          </w:tcPr>
          <w:p w14:paraId="1B9B6C24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80" w:type="dxa"/>
            <w:vAlign w:val="center"/>
          </w:tcPr>
          <w:p w14:paraId="33DEECA0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0" w:type="dxa"/>
            <w:vAlign w:val="center"/>
          </w:tcPr>
          <w:p w14:paraId="0B8732C5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3" w:type="dxa"/>
            <w:vAlign w:val="center"/>
          </w:tcPr>
          <w:p w14:paraId="4F9545D8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9" w:type="dxa"/>
            <w:tcBorders>
              <w:right w:val="single" w:color="auto" w:sz="12" w:space="0"/>
            </w:tcBorders>
            <w:vAlign w:val="center"/>
          </w:tcPr>
          <w:p w14:paraId="34A55CCD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9" w:type="dxa"/>
            <w:tcBorders>
              <w:right w:val="single" w:color="auto" w:sz="12" w:space="0"/>
            </w:tcBorders>
            <w:vAlign w:val="center"/>
          </w:tcPr>
          <w:p w14:paraId="1DD4C045">
            <w:pPr>
              <w:pStyle w:val="14"/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100</w:t>
            </w:r>
          </w:p>
        </w:tc>
      </w:tr>
      <w:tr w14:paraId="6EC79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3" w:type="dxa"/>
            <w:tcBorders>
              <w:left w:val="single" w:color="auto" w:sz="12" w:space="0"/>
            </w:tcBorders>
            <w:vAlign w:val="center"/>
          </w:tcPr>
          <w:p w14:paraId="0DD9186D">
            <w:pPr>
              <w:widowControl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X2</w:t>
            </w:r>
          </w:p>
        </w:tc>
        <w:tc>
          <w:tcPr>
            <w:tcW w:w="672" w:type="dxa"/>
            <w:vAlign w:val="top"/>
          </w:tcPr>
          <w:p w14:paraId="1EF2156A">
            <w:pPr>
              <w:widowControl w:val="0"/>
              <w:snapToGrid w:val="0"/>
              <w:spacing w:before="180" w:beforeLines="50" w:after="180" w:afterLine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％</w:t>
            </w:r>
          </w:p>
        </w:tc>
        <w:tc>
          <w:tcPr>
            <w:tcW w:w="2232" w:type="dxa"/>
            <w:tcBorders>
              <w:right w:val="double" w:color="auto" w:sz="4" w:space="0"/>
            </w:tcBorders>
            <w:vAlign w:val="top"/>
          </w:tcPr>
          <w:p w14:paraId="71D26A0E">
            <w:pPr>
              <w:widowControl w:val="0"/>
              <w:snapToGrid w:val="0"/>
              <w:spacing w:before="156" w:beforeLines="50" w:after="156" w:afterLine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泥片作品</w:t>
            </w:r>
          </w:p>
        </w:tc>
        <w:tc>
          <w:tcPr>
            <w:tcW w:w="580" w:type="dxa"/>
            <w:tcBorders>
              <w:left w:val="double" w:color="auto" w:sz="4" w:space="0"/>
            </w:tcBorders>
            <w:vAlign w:val="center"/>
          </w:tcPr>
          <w:p w14:paraId="0AAD237E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80" w:type="dxa"/>
            <w:vAlign w:val="center"/>
          </w:tcPr>
          <w:p w14:paraId="1F860F4C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0" w:type="dxa"/>
            <w:vAlign w:val="center"/>
          </w:tcPr>
          <w:p w14:paraId="030B3F53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80" w:type="dxa"/>
            <w:vAlign w:val="center"/>
          </w:tcPr>
          <w:p w14:paraId="7BAE0922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0" w:type="dxa"/>
            <w:vAlign w:val="center"/>
          </w:tcPr>
          <w:p w14:paraId="3254493E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3" w:type="dxa"/>
            <w:vAlign w:val="center"/>
          </w:tcPr>
          <w:p w14:paraId="4B94757C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9" w:type="dxa"/>
            <w:tcBorders>
              <w:right w:val="single" w:color="auto" w:sz="12" w:space="0"/>
            </w:tcBorders>
            <w:vAlign w:val="center"/>
          </w:tcPr>
          <w:p w14:paraId="6AB929D5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9" w:type="dxa"/>
            <w:tcBorders>
              <w:right w:val="single" w:color="auto" w:sz="12" w:space="0"/>
            </w:tcBorders>
            <w:vAlign w:val="center"/>
          </w:tcPr>
          <w:p w14:paraId="4A07F824">
            <w:pPr>
              <w:pStyle w:val="14"/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100</w:t>
            </w:r>
          </w:p>
        </w:tc>
      </w:tr>
      <w:tr w14:paraId="55120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3" w:type="dxa"/>
            <w:tcBorders>
              <w:left w:val="single" w:color="auto" w:sz="12" w:space="0"/>
            </w:tcBorders>
            <w:vAlign w:val="center"/>
          </w:tcPr>
          <w:p w14:paraId="5936FFBE">
            <w:pPr>
              <w:widowControl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X3</w:t>
            </w:r>
          </w:p>
        </w:tc>
        <w:tc>
          <w:tcPr>
            <w:tcW w:w="672" w:type="dxa"/>
            <w:vAlign w:val="top"/>
          </w:tcPr>
          <w:p w14:paraId="3BC82DDB">
            <w:pPr>
              <w:widowControl w:val="0"/>
              <w:snapToGrid w:val="0"/>
              <w:spacing w:before="180" w:beforeLines="50" w:after="180" w:afterLine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％</w:t>
            </w:r>
          </w:p>
        </w:tc>
        <w:tc>
          <w:tcPr>
            <w:tcW w:w="2232" w:type="dxa"/>
            <w:tcBorders>
              <w:right w:val="double" w:color="auto" w:sz="4" w:space="0"/>
            </w:tcBorders>
            <w:vAlign w:val="top"/>
          </w:tcPr>
          <w:p w14:paraId="7DB42E3C">
            <w:pPr>
              <w:widowControl w:val="0"/>
              <w:snapToGrid w:val="0"/>
              <w:spacing w:before="156" w:beforeLines="50" w:after="156" w:afterLine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综合作品</w:t>
            </w:r>
          </w:p>
        </w:tc>
        <w:tc>
          <w:tcPr>
            <w:tcW w:w="580" w:type="dxa"/>
            <w:tcBorders>
              <w:left w:val="double" w:color="auto" w:sz="4" w:space="0"/>
            </w:tcBorders>
            <w:vAlign w:val="center"/>
          </w:tcPr>
          <w:p w14:paraId="4E510573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80" w:type="dxa"/>
            <w:vAlign w:val="center"/>
          </w:tcPr>
          <w:p w14:paraId="1B15AD1D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0" w:type="dxa"/>
            <w:vAlign w:val="center"/>
          </w:tcPr>
          <w:p w14:paraId="372CCAD1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80" w:type="dxa"/>
            <w:vAlign w:val="center"/>
          </w:tcPr>
          <w:p w14:paraId="72759FB3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0" w:type="dxa"/>
            <w:vAlign w:val="center"/>
          </w:tcPr>
          <w:p w14:paraId="34541D2A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3" w:type="dxa"/>
            <w:vAlign w:val="center"/>
          </w:tcPr>
          <w:p w14:paraId="36A8FCD3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9" w:type="dxa"/>
            <w:tcBorders>
              <w:right w:val="single" w:color="auto" w:sz="12" w:space="0"/>
            </w:tcBorders>
            <w:vAlign w:val="center"/>
          </w:tcPr>
          <w:p w14:paraId="19429F54">
            <w:pPr>
              <w:pStyle w:val="14"/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9" w:type="dxa"/>
            <w:tcBorders>
              <w:right w:val="single" w:color="auto" w:sz="12" w:space="0"/>
            </w:tcBorders>
            <w:vAlign w:val="center"/>
          </w:tcPr>
          <w:p w14:paraId="67B6DEBB">
            <w:pPr>
              <w:pStyle w:val="14"/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100</w:t>
            </w:r>
          </w:p>
        </w:tc>
      </w:tr>
    </w:tbl>
    <w:p w14:paraId="3185BB0A">
      <w:pPr>
        <w:pStyle w:val="17"/>
        <w:spacing w:before="326" w:beforeLines="100" w:after="163"/>
        <w:rPr>
          <w:rFonts w:hint="eastAsia" w:ascii="黑体" w:hAnsi="宋体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EA83B8">
    <w:pPr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9DF9653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09DF9653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SJQU-QR-JW-056（A0）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E16060"/>
    <w:multiLevelType w:val="singleLevel"/>
    <w:tmpl w:val="E1E16060"/>
    <w:lvl w:ilvl="0" w:tentative="0">
      <w:start w:val="1"/>
      <w:numFmt w:val="decimal"/>
      <w:suff w:val="nothing"/>
      <w:lvlText w:val="%1，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MWRkM2I2ZjgzYmVlYTA5YzZkYjkwZjQ5NWMwMjYifQ=="/>
  </w:docVars>
  <w:rsids>
    <w:rsidRoot w:val="00B7651F"/>
    <w:rsid w:val="00010438"/>
    <w:rsid w:val="000203E0"/>
    <w:rsid w:val="000210E0"/>
    <w:rsid w:val="00033082"/>
    <w:rsid w:val="0006001D"/>
    <w:rsid w:val="000634A6"/>
    <w:rsid w:val="00066041"/>
    <w:rsid w:val="0007448A"/>
    <w:rsid w:val="00075686"/>
    <w:rsid w:val="0008122A"/>
    <w:rsid w:val="00087488"/>
    <w:rsid w:val="000A4E73"/>
    <w:rsid w:val="000A6D2E"/>
    <w:rsid w:val="000B1BD2"/>
    <w:rsid w:val="000C0F0D"/>
    <w:rsid w:val="000D28E5"/>
    <w:rsid w:val="000D34D7"/>
    <w:rsid w:val="000E604B"/>
    <w:rsid w:val="00100633"/>
    <w:rsid w:val="001072BC"/>
    <w:rsid w:val="0011026D"/>
    <w:rsid w:val="00114BD6"/>
    <w:rsid w:val="00130F6D"/>
    <w:rsid w:val="00142C42"/>
    <w:rsid w:val="00144082"/>
    <w:rsid w:val="00163A48"/>
    <w:rsid w:val="00164E36"/>
    <w:rsid w:val="00183AA1"/>
    <w:rsid w:val="00190E3F"/>
    <w:rsid w:val="001A135C"/>
    <w:rsid w:val="001B0D49"/>
    <w:rsid w:val="001B546F"/>
    <w:rsid w:val="001B55E5"/>
    <w:rsid w:val="001C2E3E"/>
    <w:rsid w:val="001C388D"/>
    <w:rsid w:val="001D045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420F1"/>
    <w:rsid w:val="00253AC8"/>
    <w:rsid w:val="00256B39"/>
    <w:rsid w:val="0025768A"/>
    <w:rsid w:val="0026033C"/>
    <w:rsid w:val="0027339A"/>
    <w:rsid w:val="00274E82"/>
    <w:rsid w:val="002757AB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3157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1DF1"/>
    <w:rsid w:val="0059045B"/>
    <w:rsid w:val="005A13AB"/>
    <w:rsid w:val="005B1150"/>
    <w:rsid w:val="005B1FFC"/>
    <w:rsid w:val="005B2B6D"/>
    <w:rsid w:val="005B36F9"/>
    <w:rsid w:val="005B4B4E"/>
    <w:rsid w:val="005C424E"/>
    <w:rsid w:val="005D5B6F"/>
    <w:rsid w:val="005E38A5"/>
    <w:rsid w:val="005E59A4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E5CA9"/>
    <w:rsid w:val="006E5E98"/>
    <w:rsid w:val="006F3151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705D"/>
    <w:rsid w:val="0084242F"/>
    <w:rsid w:val="00871DCB"/>
    <w:rsid w:val="008901A2"/>
    <w:rsid w:val="008A08B0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900019"/>
    <w:rsid w:val="009147D6"/>
    <w:rsid w:val="00925F8C"/>
    <w:rsid w:val="00927324"/>
    <w:rsid w:val="00932ED7"/>
    <w:rsid w:val="00941B89"/>
    <w:rsid w:val="00941DEA"/>
    <w:rsid w:val="00970E8C"/>
    <w:rsid w:val="00971671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D1085"/>
    <w:rsid w:val="00AD5B40"/>
    <w:rsid w:val="00AD71BD"/>
    <w:rsid w:val="00AE69E9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4A16"/>
    <w:rsid w:val="00BA6044"/>
    <w:rsid w:val="00BC2625"/>
    <w:rsid w:val="00BC3200"/>
    <w:rsid w:val="00BC338A"/>
    <w:rsid w:val="00BD7AB0"/>
    <w:rsid w:val="00BD7E8C"/>
    <w:rsid w:val="00BE00E7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4194E"/>
    <w:rsid w:val="00C5350C"/>
    <w:rsid w:val="00C56E09"/>
    <w:rsid w:val="00C61B1B"/>
    <w:rsid w:val="00C673D1"/>
    <w:rsid w:val="00C746CB"/>
    <w:rsid w:val="00C81564"/>
    <w:rsid w:val="00C9080C"/>
    <w:rsid w:val="00CA18FD"/>
    <w:rsid w:val="00CA4897"/>
    <w:rsid w:val="00CA6928"/>
    <w:rsid w:val="00CB3D3F"/>
    <w:rsid w:val="00CB5A1A"/>
    <w:rsid w:val="00CC53D3"/>
    <w:rsid w:val="00CC59E6"/>
    <w:rsid w:val="00CD5BDD"/>
    <w:rsid w:val="00CE560F"/>
    <w:rsid w:val="00CF096B"/>
    <w:rsid w:val="00CF10F7"/>
    <w:rsid w:val="00CF5EE3"/>
    <w:rsid w:val="00CF691F"/>
    <w:rsid w:val="00D026DC"/>
    <w:rsid w:val="00D15595"/>
    <w:rsid w:val="00D25F66"/>
    <w:rsid w:val="00D3328B"/>
    <w:rsid w:val="00D44860"/>
    <w:rsid w:val="00D47689"/>
    <w:rsid w:val="00D50C42"/>
    <w:rsid w:val="00D57CF5"/>
    <w:rsid w:val="00D612BC"/>
    <w:rsid w:val="00D62F98"/>
    <w:rsid w:val="00D66FD6"/>
    <w:rsid w:val="00D8285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0B5D"/>
    <w:rsid w:val="00F35AA0"/>
    <w:rsid w:val="00F43C49"/>
    <w:rsid w:val="00F45C12"/>
    <w:rsid w:val="00F544A2"/>
    <w:rsid w:val="00F65F51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A8128A6"/>
    <w:rsid w:val="0BF32A1B"/>
    <w:rsid w:val="10BD2C22"/>
    <w:rsid w:val="1718234F"/>
    <w:rsid w:val="18C746A9"/>
    <w:rsid w:val="1C084117"/>
    <w:rsid w:val="22987C80"/>
    <w:rsid w:val="24192CCC"/>
    <w:rsid w:val="39A66CD4"/>
    <w:rsid w:val="3CD52CE1"/>
    <w:rsid w:val="410F2E6A"/>
    <w:rsid w:val="4430136C"/>
    <w:rsid w:val="4A525975"/>
    <w:rsid w:val="4AB0382B"/>
    <w:rsid w:val="54600CF1"/>
    <w:rsid w:val="54EC2439"/>
    <w:rsid w:val="569868B5"/>
    <w:rsid w:val="611F6817"/>
    <w:rsid w:val="66CA1754"/>
    <w:rsid w:val="6F1E65D4"/>
    <w:rsid w:val="6F266C86"/>
    <w:rsid w:val="6F5042C2"/>
    <w:rsid w:val="714B7C09"/>
    <w:rsid w:val="74316312"/>
    <w:rsid w:val="7545135A"/>
    <w:rsid w:val="780F13C8"/>
    <w:rsid w:val="7C385448"/>
    <w:rsid w:val="7CB366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autoRedefine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</w:p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autoRedefine/>
    <w:qFormat/>
    <w:uiPriority w:val="22"/>
    <w:rPr>
      <w:b/>
      <w:bCs/>
    </w:rPr>
  </w:style>
  <w:style w:type="character" w:customStyle="1" w:styleId="11">
    <w:name w:val="页眉 字符"/>
    <w:basedOn w:val="9"/>
    <w:link w:val="5"/>
    <w:autoRedefine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autoRedefine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autoRedefine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autoRedefine/>
    <w:unhideWhenUsed/>
    <w:qFormat/>
    <w:uiPriority w:val="99"/>
    <w:pPr>
      <w:ind w:firstLine="420" w:firstLineChars="200"/>
    </w:pPr>
  </w:style>
  <w:style w:type="paragraph" w:customStyle="1" w:styleId="16">
    <w:name w:val="一级标题DG"/>
    <w:basedOn w:val="1"/>
    <w:autoRedefine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autoRedefine/>
    <w:qFormat/>
    <w:uiPriority w:val="0"/>
    <w:pPr>
      <w:spacing w:before="50" w:beforeLines="50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autoRedefine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autoRedefine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autoRedefine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AC9532-FBF0-B244-81AA-2A685C2152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532</Words>
  <Characters>563</Characters>
  <Lines>6</Lines>
  <Paragraphs>1</Paragraphs>
  <TotalTime>0</TotalTime>
  <ScaleCrop>false</ScaleCrop>
  <LinksUpToDate>false</LinksUpToDate>
  <CharactersWithSpaces>570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2023-10-22T09:09:00Z</dcterms:created>
  <dc:creator>juvg</dc:creator>
  <cp:lastModifiedBy>yangfeng</cp:lastModifiedBy>
  <cp:lastPrinted>2023-09-17T07:48:00Z</cp:lastPrinted>
  <dcterms:modified xsi:type="dcterms:W3CDTF">2024-11-09T09:19:45Z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7AC353F1EE8E4F678DA76F9D20FDCBF8_12</vt:lpwstr>
  </property>
</Properties>
</file>