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《视频媒体运营》本科课程教学大纲</w:t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视频媒体运营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黑体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Video Media Operations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eastAsia="黑体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2040199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64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视觉传达设计2022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专业选修课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《起号》池骋、9787111749486、机械工业出版社、第1版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电脑图形图像软件2040732（2）动态图形设计2040193（3）摄像技术与后期剪辑2040195（4）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30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本课程是视觉传达设计专业视听传播方向的一门的系级专业课程，起到了传授知识、激发兴趣、启迪思维、拓展视野的作用。本课程从视频媒体概念入手，全面介绍了视频媒体运营及视频媒体运营各模块的具体内容。本课程培养学生的初步根据主题搜集资料、进行作品评价以及使用多媒体手段进行综合展示与口头表达的能力，通过学习本课程，能够激发学生的学习热情，增强专业学习信心，为后续就业或更深入的专业课程的学习和研究打下扎实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3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本课是为视觉传达设计专业课程，适合于视觉传达设计专业三、四年级的学生学习，要求学生对数字媒体、计算机、互联网、数字娱乐等领域的基本知识有初步的认识，具备一定的专业技能和实际操作能力。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1346200</wp:posOffset>
                  </wp:positionH>
                  <wp:positionV relativeFrom="paragraph">
                    <wp:posOffset>-34925</wp:posOffset>
                  </wp:positionV>
                  <wp:extent cx="820420" cy="396875"/>
                  <wp:effectExtent l="0" t="0" r="17780" b="9525"/>
                  <wp:wrapNone/>
                  <wp:docPr id="3" name="图片 3" descr="刘书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刘书辰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hint="default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6" w:name="_GoBack"/>
            <w:r>
              <w:rPr>
                <w:rFonts w:hint="default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565150" cy="34925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6"/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9</w:t>
            </w: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8"/>
        <w:gridCol w:w="786"/>
        <w:gridCol w:w="64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了解行业的发展历程与趋势。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了解视频媒体运作的基本模式，具备基础商务与营销知识；能够进行产品研究、需求分析、设计策划与定位等。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9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能够使用适合的工具来搜集信息，并对信息加以分析、鉴别、判断与整合。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了解与专业相关的法律法规，充分认识本专业就业岗位在社会经济中的作用和地位，在学习和社会实践中遵守职业规范，具备职业道德操守。</w:t>
            </w:r>
          </w:p>
        </w:tc>
      </w:tr>
    </w:tbl>
    <w:p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③奉献社会，富有爱心，懂得感恩，自觉传承和弘扬雷锋精神，具有服务社会的意愿和行动，积极参加志愿者服务。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LO2专业能力：具有人文科学素养，具备从事视觉传达设计工作或专业的理论知识、实践能力。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④具备策略思维与创意思维，具备独立思考、发现问题、分析问题、解决问题、创造性表达的能力，能够根据项目与市场需求，运用视觉元素进行设计表达。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⑤掌握视觉传达设计相关软件和工具，在设计过程中能够运用各种途径和工具进行设计和制作。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①在集体活动中能主动担任自己的角色，与其他成员密切合作，善于自我管理和团队管理，共同完成任务。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LO8国际视野：具有基本的外语表达沟通能力与跨文化理解能力，有国际竞争与合作的意识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①具备外语表达沟通能力，达到本专业的要求。</w:t>
            </w:r>
          </w:p>
        </w:tc>
      </w:tr>
    </w:tbl>
    <w:p>
      <w:r>
        <w:rPr>
          <w:rFonts w:hint="eastAsia"/>
        </w:rPr>
        <w:br w:type="page"/>
      </w:r>
    </w:p>
    <w:p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80"/>
        <w:gridCol w:w="797"/>
        <w:gridCol w:w="797"/>
        <w:gridCol w:w="4753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88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LO1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③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L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4</w:t>
            </w:r>
            <w:r>
              <w:rPr>
                <w:rFonts w:ascii="Times New Roman Regular" w:hAnsi="Times New Roman Regular" w:cs="Times New Roman Regular"/>
                <w:bCs/>
              </w:rPr>
              <w:t>.了解与专业相关的法律法规，充分认识本专业就业岗位在社会经济中的作用和地位，在学习和社会实践中遵守职业规范，具备职业道德操守。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064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④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H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2</w:t>
            </w:r>
            <w:r>
              <w:rPr>
                <w:rFonts w:ascii="Times New Roman Regular" w:hAnsi="Times New Roman Regular" w:cs="Times New Roman Regular"/>
                <w:bCs/>
              </w:rPr>
              <w:t>.了解视频媒体运作的基本模式，具备基础商务与营销知识；能够进行产品研究、需求分析、设计策划与定位等。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M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3</w:t>
            </w:r>
            <w:r>
              <w:rPr>
                <w:rFonts w:ascii="Times New Roman Regular" w:hAnsi="Times New Roman Regular" w:cs="Times New Roman Regular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能够使用适合的工具来搜集信息，并对信息加以分析、鉴别、判断与整合。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10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LO6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M</w:t>
            </w:r>
          </w:p>
        </w:tc>
        <w:tc>
          <w:tcPr>
            <w:tcW w:w="4763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2</w:t>
            </w:r>
            <w:r>
              <w:rPr>
                <w:rFonts w:ascii="Times New Roman Regular" w:hAnsi="Times New Roman Regular" w:cs="Times New Roman Regular"/>
                <w:bCs/>
              </w:rPr>
              <w:t>.了解视频媒体运作的基本模式，具备基础商务与营销知识；能够进行产品研究、需求分析、设计策划与定位等。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①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H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</w:t>
            </w:r>
            <w:r>
              <w:rPr>
                <w:rFonts w:ascii="Times New Roman Regular" w:hAnsi="Times New Roman Regular" w:cs="Times New Roman Regular"/>
                <w:bCs/>
              </w:rPr>
              <w:t>.了解行业的发展历程与趋势。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100%</w:t>
            </w: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bookmarkStart w:id="0" w:name="OLE_LINK6"/>
            <w:bookmarkStart w:id="1" w:name="OLE_LINK5"/>
            <w:r>
              <w:rPr>
                <w:rFonts w:hint="eastAsia" w:asciiTheme="minorEastAsia" w:hAnsiTheme="minorEastAsia" w:eastAsiaTheme="minorEastAsia" w:cstheme="minorEastAsia"/>
              </w:rPr>
              <w:t>第一单元 课程概述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知识点：课程内容与进度，学习中用到的工具。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cs="Times New Roman"/>
              </w:rPr>
              <w:t>能力要求：</w:t>
            </w:r>
            <w:r>
              <w:rPr>
                <w:rFonts w:hint="eastAsia" w:asciiTheme="minorEastAsia" w:hAnsiTheme="minorEastAsia" w:eastAsiaTheme="minorEastAsia" w:cstheme="minorEastAsia"/>
              </w:rPr>
              <w:t>学生需要知道课程的学习目标、内容与进度、考核方式、教材；知道本课程的学习方法、课程使用到的工具（包括硬件与软件）以及相应的学习资源。</w:t>
            </w:r>
          </w:p>
          <w:p>
            <w:pPr>
              <w:pStyle w:val="14"/>
              <w:widowControl w:val="0"/>
              <w:jc w:val="left"/>
              <w:rPr>
                <w:rFonts w:cs="Times New Roman" w:eastAsiaTheme="minorEastAsia"/>
              </w:rPr>
            </w:pPr>
            <w:r>
              <w:rPr>
                <w:rFonts w:hint="eastAsia" w:cs="Times New Roman"/>
              </w:rPr>
              <w:t>教学重点：</w:t>
            </w:r>
            <w:r>
              <w:rPr>
                <w:rFonts w:hint="eastAsia" w:asciiTheme="minorEastAsia" w:hAnsiTheme="minorEastAsia" w:eastAsiaTheme="minorEastAsia" w:cstheme="minorEastAsia"/>
              </w:rPr>
              <w:t>课程内容与进度。</w:t>
            </w:r>
          </w:p>
          <w:p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cs="Times New Roman"/>
              </w:rPr>
              <w:t>教学难点：</w:t>
            </w:r>
            <w:r>
              <w:rPr>
                <w:rFonts w:hint="eastAsia" w:asciiTheme="minorEastAsia" w:hAnsiTheme="minorEastAsia" w:eastAsiaTheme="minorEastAsia" w:cstheme="minorEastAsia"/>
              </w:rPr>
              <w:t>学习中用到的工具。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第二单元 视频媒体概念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本单元介绍视频媒体及视频媒体运营的基本概念。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知识点：</w:t>
            </w:r>
            <w:r>
              <w:rPr>
                <w:rFonts w:hint="eastAsia" w:asciiTheme="minorEastAsia" w:hAnsiTheme="minorEastAsia" w:eastAsiaTheme="minorEastAsia" w:cstheme="minorEastAsia"/>
              </w:rPr>
              <w:t>1.认识视频媒体2.视频媒体运营的发展历史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cs="Times New Roman"/>
              </w:rPr>
              <w:t>能力要求：</w:t>
            </w:r>
            <w:r>
              <w:rPr>
                <w:rFonts w:hint="eastAsia" w:asciiTheme="minorEastAsia" w:hAnsiTheme="minorEastAsia" w:eastAsiaTheme="minorEastAsia" w:cstheme="minorEastAsia"/>
              </w:rPr>
              <w:t>学生需要理解视频媒体的概念、发展历史及不断拓展的现象。</w:t>
            </w:r>
          </w:p>
          <w:p>
            <w:pPr>
              <w:pStyle w:val="14"/>
              <w:widowControl w:val="0"/>
              <w:jc w:val="left"/>
              <w:rPr>
                <w:rFonts w:cs="Times New Roman" w:eastAsiaTheme="minorEastAsia"/>
              </w:rPr>
            </w:pPr>
            <w:r>
              <w:rPr>
                <w:rFonts w:hint="eastAsia" w:cs="Times New Roman"/>
              </w:rPr>
              <w:t>教学重点：</w:t>
            </w:r>
            <w:r>
              <w:rPr>
                <w:rFonts w:hint="eastAsia" w:asciiTheme="minorEastAsia" w:hAnsiTheme="minorEastAsia" w:eastAsiaTheme="minorEastAsia" w:cstheme="minorEastAsia"/>
              </w:rPr>
              <w:t>视频媒体及视频媒体运营的定义。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教学难点：视频媒体运营的发展史。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第三单元 视频媒体运营者的职业素养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本单元介绍从事视频媒体运营的机构、活动与以及典型作品，学生需要理解职业道德与视频媒体运营之间的关系。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知识点：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1.视频媒体运营岗位的能力清单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文本写作与编辑、图片拍摄与后期处理、视频摄录与后期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2.视频媒体运营职业的发展路径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3.运营管理的战略规划思路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教学重点：</w:t>
            </w:r>
            <w:r>
              <w:rPr>
                <w:rFonts w:hint="eastAsia" w:asciiTheme="minorEastAsia" w:hAnsiTheme="minorEastAsia" w:eastAsiaTheme="minorEastAsia" w:cstheme="minorEastAsia"/>
              </w:rPr>
              <w:t>理解视频媒体运营相关的机构与活动。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教学难点：</w:t>
            </w:r>
            <w:r>
              <w:rPr>
                <w:rFonts w:hint="eastAsia" w:asciiTheme="minorEastAsia" w:hAnsiTheme="minorEastAsia" w:eastAsiaTheme="minorEastAsia" w:cstheme="minorEastAsia"/>
              </w:rPr>
              <w:t>职业道德的重要性。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第四单元 用户运营的方法与策略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本单元介绍用户运营的方法与策略，学生需要了解用户运营的具体工作，熟悉用户体系的搭建，理解用户运营的九大策略。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知识点：</w:t>
            </w:r>
            <w:r>
              <w:rPr>
                <w:rFonts w:hint="eastAsia" w:asciiTheme="minorEastAsia" w:hAnsiTheme="minorEastAsia" w:eastAsiaTheme="minorEastAsia" w:cstheme="minorEastAsia"/>
              </w:rPr>
              <w:t>1.用户运营的概念与具体工作2.怎样搭建合理的用户体系3.用户运营的相关策略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教学重点：</w:t>
            </w:r>
            <w:r>
              <w:rPr>
                <w:rFonts w:hint="eastAsia" w:asciiTheme="minorEastAsia" w:hAnsiTheme="minorEastAsia" w:eastAsiaTheme="minorEastAsia" w:cstheme="minorEastAsia"/>
              </w:rPr>
              <w:t>了解用户运营的具体工作，熟悉用户体系的搭建。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教学难点：</w:t>
            </w:r>
            <w:r>
              <w:rPr>
                <w:rFonts w:hint="eastAsia" w:asciiTheme="minorEastAsia" w:hAnsiTheme="minorEastAsia" w:eastAsiaTheme="minorEastAsia" w:cstheme="minorEastAsia"/>
              </w:rPr>
              <w:t>理解用户运营的九大策略。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第五单元 产品运营的思路与重点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本单元介绍产品运营的思路与重点，学生需要了解产品运营的概念及工作思路，理解如何识别产品类型并匹配运行策略，掌握对于产品运营重点的把控。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知识点：</w:t>
            </w:r>
            <w:r>
              <w:rPr>
                <w:rFonts w:hint="eastAsia" w:asciiTheme="minorEastAsia" w:hAnsiTheme="minorEastAsia" w:eastAsiaTheme="minorEastAsia" w:cstheme="minorEastAsia"/>
              </w:rPr>
              <w:t>1.产品运营的概念及工作思路2.识别产品类型并匹配运行策略3.产品运营重点的把控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教学重点：</w:t>
            </w:r>
            <w:r>
              <w:rPr>
                <w:rFonts w:hint="eastAsia" w:asciiTheme="minorEastAsia" w:hAnsiTheme="minorEastAsia" w:eastAsiaTheme="minorEastAsia" w:cstheme="minorEastAsia"/>
              </w:rPr>
              <w:t>了解产品运营的概念及工作思路，理解如何识别产品类型并匹配运行策略。</w:t>
            </w:r>
            <w:r>
              <w:rPr>
                <w:rFonts w:hint="eastAsia" w:cs="Times New Roman"/>
              </w:rPr>
              <w:t>教学难点：</w:t>
            </w:r>
            <w:r>
              <w:rPr>
                <w:rFonts w:hint="eastAsia" w:asciiTheme="minorEastAsia" w:hAnsiTheme="minorEastAsia" w:eastAsiaTheme="minorEastAsia" w:cstheme="minorEastAsia"/>
              </w:rPr>
              <w:t>掌握对于产品运营重点的把控。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第六单元 活动运营的策划与执行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本单元介绍活动运营的策划与执行，学生需要了解活动运营的完整流程及关键节点，理解如何做好整合策划与跨界活动，掌握评估活动效果及做好活动复盘的工作。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知识点：</w:t>
            </w:r>
            <w:r>
              <w:rPr>
                <w:rFonts w:hint="eastAsia" w:asciiTheme="minorEastAsia" w:hAnsiTheme="minorEastAsia" w:eastAsiaTheme="minorEastAsia" w:cstheme="minorEastAsia"/>
              </w:rPr>
              <w:t>1.活动运营流程2.整合策划与跨界活动3.活动效果评估及活动复盘</w:t>
            </w:r>
          </w:p>
          <w:p>
            <w:pPr>
              <w:pStyle w:val="14"/>
              <w:widowControl w:val="0"/>
              <w:jc w:val="lef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cs="Times New Roman"/>
              </w:rPr>
              <w:t>教学重点：</w:t>
            </w:r>
            <w:r>
              <w:rPr>
                <w:rFonts w:hint="eastAsia" w:asciiTheme="minorEastAsia" w:hAnsiTheme="minorEastAsia" w:eastAsiaTheme="minorEastAsia" w:cstheme="minorEastAsia"/>
              </w:rPr>
              <w:t>了解活动运营的完整流程及关键节点，理解如何做好整合策划与跨界活动。</w:t>
            </w:r>
            <w:r>
              <w:rPr>
                <w:rFonts w:hint="eastAsia" w:cs="Times New Roman"/>
              </w:rPr>
              <w:t>教学难点：</w:t>
            </w:r>
            <w:r>
              <w:rPr>
                <w:rFonts w:hint="eastAsia" w:asciiTheme="minorEastAsia" w:hAnsiTheme="minorEastAsia" w:eastAsiaTheme="minorEastAsia" w:cstheme="minorEastAsia"/>
              </w:rPr>
              <w:t>掌握评估活动效果及做好活动复盘的工作。</w:t>
            </w:r>
          </w:p>
        </w:tc>
      </w:tr>
      <w:bookmarkEnd w:id="0"/>
      <w:bookmarkEnd w:id="1"/>
    </w:tbl>
    <w:p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48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3802"/>
        <w:gridCol w:w="1088"/>
        <w:gridCol w:w="1102"/>
        <w:gridCol w:w="1102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3810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86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810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第一单元 课程概述 </w:t>
            </w:r>
          </w:p>
        </w:tc>
        <w:tc>
          <w:tcPr>
            <w:tcW w:w="1086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9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810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第二单元 </w:t>
            </w:r>
            <w:r>
              <w:rPr>
                <w:rFonts w:hint="eastAsia"/>
              </w:rPr>
              <w:t>视频媒体概念</w:t>
            </w:r>
          </w:p>
        </w:tc>
        <w:tc>
          <w:tcPr>
            <w:tcW w:w="1086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9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810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hint="eastAsia" w:asciiTheme="minorEastAsia" w:hAnsiTheme="minorEastAsia" w:eastAsiaTheme="minorEastAsia" w:cstheme="minorEastAsia"/>
              </w:rPr>
              <w:t>第三单元 视频媒体运营者的职业素养</w:t>
            </w:r>
          </w:p>
        </w:tc>
        <w:tc>
          <w:tcPr>
            <w:tcW w:w="1086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9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810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第四单元 用户运营的方法与策略</w:t>
            </w:r>
          </w:p>
        </w:tc>
        <w:tc>
          <w:tcPr>
            <w:tcW w:w="1086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9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810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第五单元 产品运营的思路与重点</w:t>
            </w:r>
          </w:p>
        </w:tc>
        <w:tc>
          <w:tcPr>
            <w:tcW w:w="1086" w:type="dxa"/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100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9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810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第六单元 活动运营的策划与执行</w:t>
            </w:r>
          </w:p>
        </w:tc>
        <w:tc>
          <w:tcPr>
            <w:tcW w:w="1086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099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3690"/>
        <w:gridCol w:w="1399"/>
        <w:gridCol w:w="1276"/>
        <w:gridCol w:w="725"/>
        <w:gridCol w:w="669"/>
        <w:gridCol w:w="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690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139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276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690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399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369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第一单元 课程概述 </w:t>
            </w:r>
          </w:p>
        </w:tc>
        <w:tc>
          <w:tcPr>
            <w:tcW w:w="139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调研报告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369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第二单元 </w:t>
            </w:r>
            <w:r>
              <w:rPr>
                <w:rFonts w:hint="eastAsia"/>
              </w:rPr>
              <w:t>视频媒体概念</w:t>
            </w:r>
          </w:p>
        </w:tc>
        <w:tc>
          <w:tcPr>
            <w:tcW w:w="139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视频运营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369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第三单元 视频媒体运营者的职业素养</w:t>
            </w:r>
          </w:p>
        </w:tc>
        <w:tc>
          <w:tcPr>
            <w:tcW w:w="139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视频运营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369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第四单元 用户运营的方法与策略</w:t>
            </w:r>
          </w:p>
        </w:tc>
        <w:tc>
          <w:tcPr>
            <w:tcW w:w="139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视频运营、课程汇报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369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第五单元 产品运营的思路与重点</w:t>
            </w:r>
          </w:p>
        </w:tc>
        <w:tc>
          <w:tcPr>
            <w:tcW w:w="139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视频运营、课程汇报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3690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第六单元 活动运营的策划与执行</w:t>
            </w:r>
          </w:p>
        </w:tc>
        <w:tc>
          <w:tcPr>
            <w:tcW w:w="139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视频运营、课程汇报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 xml:space="preserve"> 24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40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64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根据不同的主题进行调研，完成内容解读与演示文稿制作，并进行课堂交流与展示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10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视频运营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根据定位，建立账号，制作视频内容并发布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20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课程汇报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 w:ascii="宋体" w:hAnsi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视频运营</w:t>
            </w:r>
            <w:r>
              <w:rPr>
                <w:rFonts w:hint="eastAsia"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策划报告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10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>
            <w:pPr>
              <w:pStyle w:val="14"/>
              <w:widowControl w:val="0"/>
              <w:jc w:val="left"/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23"/>
        <w:gridCol w:w="2070"/>
        <w:gridCol w:w="538"/>
        <w:gridCol w:w="538"/>
        <w:gridCol w:w="538"/>
        <w:gridCol w:w="579"/>
        <w:gridCol w:w="2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5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623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070" w:type="dxa"/>
            <w:vMerge w:val="restart"/>
            <w:tcBorders>
              <w:top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2193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2897" w:type="dxa"/>
            <w:vMerge w:val="restart"/>
            <w:tcBorders>
              <w:top w:val="single" w:color="auto" w:sz="12" w:space="0"/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5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23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070" w:type="dxa"/>
            <w:vMerge w:val="continue"/>
            <w:tcBorders>
              <w:right w:val="single" w:color="auto" w:sz="2" w:space="0"/>
            </w:tcBorders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5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2897" w:type="dxa"/>
            <w:vMerge w:val="continue"/>
            <w:tcBorders>
              <w:left w:val="single" w:color="auto" w:sz="2" w:space="0"/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5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23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20%</w:t>
            </w:r>
          </w:p>
        </w:tc>
        <w:tc>
          <w:tcPr>
            <w:tcW w:w="2070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538" w:type="dxa"/>
            <w:tcBorders>
              <w:top w:val="single" w:color="auto" w:sz="2" w:space="0"/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38" w:type="dxa"/>
            <w:tcBorders>
              <w:top w:val="single" w:color="auto" w:sz="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38" w:type="dxa"/>
            <w:tcBorders>
              <w:top w:val="single" w:color="auto" w:sz="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70</w:t>
            </w:r>
          </w:p>
        </w:tc>
        <w:tc>
          <w:tcPr>
            <w:tcW w:w="579" w:type="dxa"/>
            <w:tcBorders>
              <w:top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2897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5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23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40%</w:t>
            </w:r>
          </w:p>
        </w:tc>
        <w:tc>
          <w:tcPr>
            <w:tcW w:w="2070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视频运营</w:t>
            </w:r>
          </w:p>
        </w:tc>
        <w:tc>
          <w:tcPr>
            <w:tcW w:w="538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38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38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79" w:type="dxa"/>
            <w:tcBorders>
              <w:right w:val="single" w:color="auto" w:sz="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2897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23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40%</w:t>
            </w:r>
          </w:p>
        </w:tc>
        <w:tc>
          <w:tcPr>
            <w:tcW w:w="2070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课程汇报</w:t>
            </w:r>
          </w:p>
        </w:tc>
        <w:tc>
          <w:tcPr>
            <w:tcW w:w="538" w:type="dxa"/>
            <w:tcBorders>
              <w:left w:val="doub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38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38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579" w:type="dxa"/>
            <w:tcBorders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2897" w:type="dxa"/>
            <w:tcBorders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0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67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45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780" w:type="dxa"/>
            <w:gridSpan w:val="4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0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67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45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4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6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>
      <w:pPr>
        <w:pStyle w:val="16"/>
        <w:rPr>
          <w:rFonts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Noto Serif CJK SC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PINGFANG SC SEMIBOLD">
    <w:altName w:val="Noto Serif CJK SC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altName w:val="C059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altName w:val="汉仪书宋二KW"/>
    <w:panose1 w:val="020B0604020202020204"/>
    <w:charset w:val="86"/>
    <w:family w:val="script"/>
    <w:pitch w:val="default"/>
    <w:sig w:usb0="00000000" w:usb1="00000000" w:usb2="00000010" w:usb3="00000000" w:csb0="00040001" w:csb1="00000000"/>
  </w:font>
  <w:font w:name="Noto Serif CJK SC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0D48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11A3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3F76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3E33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C763A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E1255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0882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1B1D6C83"/>
    <w:rsid w:val="1D726C58"/>
    <w:rsid w:val="1FFE7E65"/>
    <w:rsid w:val="22987C80"/>
    <w:rsid w:val="24192CCC"/>
    <w:rsid w:val="337BCE22"/>
    <w:rsid w:val="39A66CD4"/>
    <w:rsid w:val="3CD52CE1"/>
    <w:rsid w:val="3D7D973D"/>
    <w:rsid w:val="3FF3451F"/>
    <w:rsid w:val="410F2E6A"/>
    <w:rsid w:val="4430136C"/>
    <w:rsid w:val="4AB0382B"/>
    <w:rsid w:val="569868B5"/>
    <w:rsid w:val="56CC5DD1"/>
    <w:rsid w:val="577FF916"/>
    <w:rsid w:val="57F7E9E3"/>
    <w:rsid w:val="611F6817"/>
    <w:rsid w:val="66CA1754"/>
    <w:rsid w:val="67B43171"/>
    <w:rsid w:val="6BF6F151"/>
    <w:rsid w:val="6F1E65D4"/>
    <w:rsid w:val="6F266C86"/>
    <w:rsid w:val="6F5042C2"/>
    <w:rsid w:val="6FA7854B"/>
    <w:rsid w:val="74316312"/>
    <w:rsid w:val="75FFC041"/>
    <w:rsid w:val="780F13C8"/>
    <w:rsid w:val="7AFB0CE4"/>
    <w:rsid w:val="7BE8FE4C"/>
    <w:rsid w:val="7C385448"/>
    <w:rsid w:val="7CB3663D"/>
    <w:rsid w:val="7D576489"/>
    <w:rsid w:val="7EFF297A"/>
    <w:rsid w:val="7FBBB3C9"/>
    <w:rsid w:val="8FDD7E0D"/>
    <w:rsid w:val="9B9EF671"/>
    <w:rsid w:val="AF93282D"/>
    <w:rsid w:val="BDCEB8D1"/>
    <w:rsid w:val="BDF5E8DF"/>
    <w:rsid w:val="BDFF30B4"/>
    <w:rsid w:val="BEBF098B"/>
    <w:rsid w:val="BF752E9A"/>
    <w:rsid w:val="BFEF88A7"/>
    <w:rsid w:val="D4AB3BA5"/>
    <w:rsid w:val="D7FF5E4E"/>
    <w:rsid w:val="DDECEC2A"/>
    <w:rsid w:val="DEDBB933"/>
    <w:rsid w:val="DEDE279C"/>
    <w:rsid w:val="E2FFFD9E"/>
    <w:rsid w:val="EDBC5E5F"/>
    <w:rsid w:val="EEB61432"/>
    <w:rsid w:val="EECF009A"/>
    <w:rsid w:val="EEFF34DD"/>
    <w:rsid w:val="EF9D3B46"/>
    <w:rsid w:val="EFAF7349"/>
    <w:rsid w:val="EFB0171D"/>
    <w:rsid w:val="EFE57F1E"/>
    <w:rsid w:val="F52B048D"/>
    <w:rsid w:val="F589E23C"/>
    <w:rsid w:val="F5EFD37E"/>
    <w:rsid w:val="F78E5D97"/>
    <w:rsid w:val="F7DD1FA1"/>
    <w:rsid w:val="F7DFFB60"/>
    <w:rsid w:val="F7F4329D"/>
    <w:rsid w:val="FEFFE316"/>
    <w:rsid w:val="FF9FFFCB"/>
    <w:rsid w:val="FFAD6F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  <w:style w:type="character" w:styleId="22">
    <w:name w:val="Placeholder Text"/>
    <w:basedOn w:val="9"/>
    <w:unhideWhenUsed/>
    <w:uiPriority w:val="99"/>
    <w:rPr>
      <w:color w:val="808080"/>
    </w:rPr>
  </w:style>
  <w:style w:type="character" w:customStyle="1" w:styleId="23">
    <w:name w:val="s1"/>
    <w:basedOn w:val="9"/>
    <w:uiPriority w:val="0"/>
    <w:rPr>
      <w:rFonts w:ascii="PingFang SC" w:hAnsi="PingFang SC" w:eastAsia="PingFang SC" w:cs="PingFang SC"/>
      <w:sz w:val="40"/>
      <w:szCs w:val="40"/>
    </w:rPr>
  </w:style>
  <w:style w:type="paragraph" w:customStyle="1" w:styleId="24">
    <w:name w:val="p1"/>
    <w:basedOn w:val="1"/>
    <w:uiPriority w:val="0"/>
    <w:rPr>
      <w:rFonts w:ascii="PINGFANG SC SEMIBOLD" w:hAnsi="PINGFANG SC SEMIBOLD" w:eastAsia="PINGFANG SC SEMIBOLD" w:cs="Times New Roman"/>
      <w:sz w:val="40"/>
      <w:szCs w:val="4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544</Words>
  <Characters>3107</Characters>
  <Lines>25</Lines>
  <Paragraphs>7</Paragraphs>
  <TotalTime>2</TotalTime>
  <ScaleCrop>false</ScaleCrop>
  <LinksUpToDate>false</LinksUpToDate>
  <CharactersWithSpaces>3644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2023-11-24T18:39:00Z</dcterms:created>
  <dc:creator>juvg</dc:creator>
  <cp:lastModifiedBy>刘书辰</cp:lastModifiedBy>
  <cp:lastPrinted>2023-11-24T16:52:00Z</cp:lastPrinted>
  <dcterms:modified xsi:type="dcterms:W3CDTF">2025-09-07T20:27:25Z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455E8283548941DF78A4AE68DBAAD523_43</vt:lpwstr>
  </property>
</Properties>
</file>