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172E3E">
      <w:pPr>
        <w:jc w:val="center"/>
        <w:rPr>
          <w:rFonts w:hint="eastAsia" w:ascii="黑体" w:hAnsi="黑体" w:eastAsia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sz w:val="32"/>
          <w:szCs w:val="32"/>
        </w:rPr>
        <w:t>本科课程教学大纲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（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理论课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）</w:t>
      </w:r>
    </w:p>
    <w:p w14:paraId="5B8E6C45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ascii="黑体" w:hAnsi="宋体"/>
        </w:rPr>
        <w:t>一</w:t>
      </w:r>
      <w:r>
        <w:rPr>
          <w:rFonts w:hint="eastAsia" w:ascii="黑体" w:hAnsi="宋体"/>
        </w:rPr>
        <w:t>、课程</w:t>
      </w:r>
      <w:r>
        <w:rPr>
          <w:rFonts w:ascii="黑体" w:hAnsi="宋体"/>
        </w:rPr>
        <w:t>基本信息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14:paraId="75475BC4"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 w14:paraId="6E54CCED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1CAA52E3">
            <w:pPr>
              <w:widowControl w:val="0"/>
              <w:jc w:val="left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（中文）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美学原理</w:t>
            </w:r>
          </w:p>
        </w:tc>
      </w:tr>
      <w:tr w14:paraId="0803F219">
        <w:trPr>
          <w:trHeight w:val="34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5FF152A1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2275B211">
            <w:pPr>
              <w:widowControl w:val="0"/>
              <w:jc w:val="left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（英文）An Introduction to Design Studies</w:t>
            </w:r>
          </w:p>
        </w:tc>
      </w:tr>
      <w:tr w14:paraId="0ED4EB77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181EA9A8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6D76800A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2040316</w:t>
            </w:r>
          </w:p>
        </w:tc>
        <w:tc>
          <w:tcPr>
            <w:tcW w:w="2126" w:type="dxa"/>
            <w:gridSpan w:val="2"/>
            <w:vAlign w:val="center"/>
          </w:tcPr>
          <w:p w14:paraId="30117D42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0D7AE33E">
            <w:pPr>
              <w:widowControl w:val="0"/>
              <w:jc w:val="center"/>
              <w:rPr>
                <w:rFonts w:hint="eastAsia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04A6B7AE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69372872">
            <w:pPr>
              <w:widowControl w:val="0"/>
              <w:jc w:val="center"/>
              <w:rPr>
                <w:sz w:val="21"/>
                <w:szCs w:val="18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课程学时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353F418F">
            <w:pPr>
              <w:widowControl w:val="0"/>
              <w:jc w:val="center"/>
              <w:rPr>
                <w:rFonts w:hint="default" w:ascii="Times New Roman" w:hAnsi="Times New Roman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272" w:type="dxa"/>
            <w:vAlign w:val="center"/>
          </w:tcPr>
          <w:p w14:paraId="0B41E676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854" w:type="dxa"/>
            <w:vAlign w:val="center"/>
          </w:tcPr>
          <w:p w14:paraId="1F45FFC9">
            <w:pPr>
              <w:widowControl w:val="0"/>
              <w:jc w:val="center"/>
              <w:rPr>
                <w:rFonts w:hint="default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413" w:type="dxa"/>
            <w:gridSpan w:val="2"/>
            <w:vAlign w:val="center"/>
          </w:tcPr>
          <w:p w14:paraId="3D40EF93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7AEEDA3F">
            <w:pPr>
              <w:widowControl w:val="0"/>
              <w:jc w:val="center"/>
              <w:rPr>
                <w:rFonts w:hint="eastAsia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6764E1E5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331598AB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开课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260" w:type="dxa"/>
            <w:vAlign w:val="center"/>
          </w:tcPr>
          <w:p w14:paraId="5357E80C">
            <w:pPr>
              <w:widowControl w:val="0"/>
              <w:jc w:val="center"/>
              <w:rPr>
                <w:rFonts w:hint="default" w:ascii="黑体" w:hAnsi="黑体" w:eastAsia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14:paraId="626BA4CF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适用</w:t>
            </w: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4496C99D">
            <w:pPr>
              <w:widowControl w:val="0"/>
              <w:jc w:val="center"/>
              <w:rPr>
                <w:rFonts w:hint="default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一年级</w:t>
            </w:r>
          </w:p>
        </w:tc>
      </w:tr>
      <w:tr w14:paraId="5F90FA99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5A36F240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14AD8298">
            <w:pPr>
              <w:widowControl w:val="0"/>
              <w:jc w:val="center"/>
              <w:rPr>
                <w:rFonts w:hint="default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院级必修课</w:t>
            </w:r>
          </w:p>
        </w:tc>
        <w:tc>
          <w:tcPr>
            <w:tcW w:w="2126" w:type="dxa"/>
            <w:gridSpan w:val="2"/>
            <w:vAlign w:val="center"/>
          </w:tcPr>
          <w:p w14:paraId="17B58077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3B793E68">
            <w:pPr>
              <w:widowControl w:val="0"/>
              <w:jc w:val="center"/>
              <w:rPr>
                <w:rFonts w:hint="eastAsia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</w:tr>
      <w:tr w14:paraId="17573CFA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214FBA34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14:paraId="68DBA8B1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/>
                <w:sz w:val="20"/>
                <w:szCs w:val="20"/>
              </w:rPr>
              <w:t>《美学原理（第二版）》,尤西林,高等教育出版社,9787040500912</w:t>
            </w:r>
          </w:p>
        </w:tc>
        <w:tc>
          <w:tcPr>
            <w:tcW w:w="1413" w:type="dxa"/>
            <w:gridSpan w:val="2"/>
            <w:vAlign w:val="center"/>
          </w:tcPr>
          <w:p w14:paraId="6BBC248A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是否为</w:t>
            </w:r>
          </w:p>
          <w:p w14:paraId="5BEC7340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15EB493F">
            <w:pPr>
              <w:widowControl w:val="0"/>
              <w:ind w:left="120" w:leftChars="50"/>
              <w:jc w:val="left"/>
              <w:rPr>
                <w:rFonts w:hint="default" w:ascii="Times New Roman" w:hAnsi="Times New Roman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</w:tr>
      <w:tr w14:paraId="4D953C94">
        <w:trPr>
          <w:trHeight w:val="68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48FBB436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55FD9B2D">
            <w:pPr>
              <w:pStyle w:val="14"/>
              <w:widowControl w:val="0"/>
              <w:jc w:val="both"/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《设计基础》</w:t>
            </w:r>
            <w:r>
              <w:rPr>
                <w:rFonts w:ascii="宋体" w:hAnsi="宋体"/>
                <w:bCs/>
                <w:sz w:val="20"/>
                <w:szCs w:val="20"/>
              </w:rPr>
              <w:t>2040599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(2) 《设计素描》</w:t>
            </w:r>
            <w:r>
              <w:rPr>
                <w:rFonts w:ascii="宋体" w:hAnsi="宋体"/>
                <w:bCs/>
                <w:sz w:val="20"/>
                <w:szCs w:val="20"/>
              </w:rPr>
              <w:t>2040444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 xml:space="preserve"> (3)</w:t>
            </w:r>
            <w:r>
              <w:rPr>
                <w:rFonts w:hint="eastAsia"/>
                <w:sz w:val="20"/>
                <w:szCs w:val="20"/>
              </w:rPr>
              <w:t xml:space="preserve"> 《色彩》</w:t>
            </w:r>
            <w:r>
              <w:rPr>
                <w:sz w:val="20"/>
                <w:szCs w:val="20"/>
              </w:rPr>
              <w:t>2040069</w:t>
            </w:r>
            <w:r>
              <w:rPr>
                <w:rFonts w:hint="eastAsia"/>
                <w:sz w:val="20"/>
                <w:szCs w:val="20"/>
              </w:rPr>
              <w:t>（3）</w:t>
            </w:r>
          </w:p>
        </w:tc>
      </w:tr>
      <w:tr w14:paraId="51593159">
        <w:trPr>
          <w:trHeight w:val="3912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4A7E91F1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shd w:val="clear"/>
            <w:vAlign w:val="top"/>
          </w:tcPr>
          <w:p w14:paraId="557B921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both"/>
              <w:textAlignment w:val="auto"/>
              <w:outlineLvl w:val="9"/>
              <w:rPr>
                <w:rFonts w:hint="eastAsia" w:ascii="Times New Roman" w:hAnsi="Times New Roman" w:eastAsia="宋体" w:cs="宋体"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</w:rPr>
              <w:t>美</w:t>
            </w:r>
            <w:r>
              <w:rPr>
                <w:rFonts w:ascii="宋体" w:hAnsi="宋体" w:eastAsia="宋体" w:cs="宋体"/>
              </w:rPr>
              <w:t>学原理课是汉语言文学专业及其他相关专业的一门基本选修课。美学是在现代性进程中从哲学分化出来的人文学科。美学原理（或美学概论）是美学学科家族中最基础的理论学科，它既不同于美学史、艺术美学等其他美学分支学科，更有别于美术学、艺术学及任何单纯的文学或艺术理论。简言之，美学原理是一门以哲学、心理学、社会学等为理论资源，研究和理解人类审美意识发生，审美活动的本质、特征、种类、范畴与功能等一般问题的人文学科。主要教学内容和教学目标：帮助学生从马克思主义的立场出发系统了解、掌握美学学科的基础知识与理论，认识、把握纷繁复杂的审美活动的基本规律，重在培养和提高他们运用美学理论去分析和鉴赏自然、社会和艺术审美等各种审美现象的能力。努力使学生成为具有马克思主义立场、较高审美素养和审美鉴赏能力的专业人才，并为他们深化相关学科的学习，从事审美鉴赏或审美创造，从事各种学科的基础教育教学、文化教育等方面的工作奠定理论基础</w:t>
            </w:r>
            <w:r>
              <w:rPr>
                <w:rFonts w:hint="eastAsia" w:ascii="宋体" w:hAnsi="宋体" w:eastAsia="宋体" w:cs="宋体"/>
                <w:lang w:eastAsia="zh-CN"/>
              </w:rPr>
              <w:t>。</w:t>
            </w:r>
          </w:p>
        </w:tc>
      </w:tr>
      <w:tr w14:paraId="4789F6CA">
        <w:trPr>
          <w:trHeight w:val="882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shd w:val="clear" w:color="auto" w:fill="auto"/>
            <w:vAlign w:val="center"/>
          </w:tcPr>
          <w:p w14:paraId="1BEBE84E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选课建议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  <w:shd w:val="clear"/>
            <w:vAlign w:val="top"/>
          </w:tcPr>
          <w:p w14:paraId="36981F7F">
            <w:pPr>
              <w:pStyle w:val="14"/>
              <w:widowControl w:val="0"/>
              <w:jc w:val="both"/>
              <w:rPr>
                <w:rFonts w:hint="default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0"/>
                <w:szCs w:val="20"/>
              </w:rPr>
              <w:t>此课程</w:t>
            </w:r>
            <w:r>
              <w:rPr>
                <w:sz w:val="20"/>
                <w:szCs w:val="20"/>
              </w:rPr>
              <w:t>适合</w:t>
            </w:r>
            <w:r>
              <w:rPr>
                <w:rFonts w:hint="eastAsia"/>
                <w:sz w:val="20"/>
                <w:szCs w:val="20"/>
              </w:rPr>
              <w:t>艺术设计类本科</w:t>
            </w:r>
            <w:r>
              <w:rPr>
                <w:sz w:val="20"/>
                <w:szCs w:val="20"/>
              </w:rPr>
              <w:t>专业</w:t>
            </w:r>
            <w:r>
              <w:rPr>
                <w:rFonts w:hint="eastAsia"/>
                <w:sz w:val="20"/>
                <w:szCs w:val="20"/>
              </w:rPr>
              <w:t>学生在二年级第一学期学习，要求学生具有一定的哲学基础、艺术史知识以及必要的美术或设计基础。</w:t>
            </w:r>
          </w:p>
        </w:tc>
      </w:tr>
      <w:tr w14:paraId="1F0DCDCB">
        <w:trPr>
          <w:trHeight w:val="510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 w14:paraId="2821A3D5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 w14:paraId="2B67CB9D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/>
                <w:position w:val="-20"/>
                <w:sz w:val="21"/>
                <w:szCs w:val="21"/>
                <w:lang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628650</wp:posOffset>
                  </wp:positionH>
                  <wp:positionV relativeFrom="page">
                    <wp:posOffset>9525</wp:posOffset>
                  </wp:positionV>
                  <wp:extent cx="619125" cy="319405"/>
                  <wp:effectExtent l="0" t="0" r="15875" b="8890"/>
                  <wp:wrapNone/>
                  <wp:docPr id="4" name="图片 4" descr="/Users/ares/Library/Containers/com.kingsoft.wpsoffice.mac/Data/tmp/photoeditapp/20250905100916/temp.pngte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/Users/ares/Library/Containers/com.kingsoft.wpsoffice.mac/Data/tmp/photoeditapp/20250905100916/temp.pngtemp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l="15178" r="11383" b="373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319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21"/>
                <w:szCs w:val="21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641985</wp:posOffset>
                  </wp:positionH>
                  <wp:positionV relativeFrom="page">
                    <wp:posOffset>398780</wp:posOffset>
                  </wp:positionV>
                  <wp:extent cx="667385" cy="410845"/>
                  <wp:effectExtent l="0" t="0" r="0" b="0"/>
                  <wp:wrapNone/>
                  <wp:docPr id="1" name="图片 1" descr="/Users/ares/Library/Containers/com.kingsoft.wpsoffice.mac/Data/tmp/photoeditapp/20250905144114/temp.pngte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/Users/ares/Library/Containers/com.kingsoft.wpsoffice.mac/Data/tmp/photoeditapp/20250905144114/temp.pngtemp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385" cy="410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 w14:paraId="25F8D9AD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 w14:paraId="0C7F7682">
            <w:pPr>
              <w:widowControl w:val="0"/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2025.9.8</w:t>
            </w:r>
          </w:p>
        </w:tc>
      </w:tr>
      <w:tr w14:paraId="6F06ACF8"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1726ADEE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671BB3C4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 w14:paraId="0CFAD901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 w14:paraId="67DC4DB8">
            <w:pPr>
              <w:widowControl w:val="0"/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2025.9.8</w:t>
            </w:r>
          </w:p>
        </w:tc>
      </w:tr>
      <w:tr w14:paraId="629A54B5"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66BA569A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 w14:paraId="3A9C7685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605790</wp:posOffset>
                  </wp:positionH>
                  <wp:positionV relativeFrom="paragraph">
                    <wp:posOffset>31115</wp:posOffset>
                  </wp:positionV>
                  <wp:extent cx="748030" cy="345440"/>
                  <wp:effectExtent l="0" t="0" r="13970" b="9525"/>
                  <wp:wrapNone/>
                  <wp:docPr id="34" name="图片 34" descr="/Users/ares/Library/Containers/com.kingsoft.wpsoffice.mac/Data/tmp/photoeditapp/20250908084540/temp.pngte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4" descr="/Users/ares/Library/Containers/com.kingsoft.wpsoffice.mac/Data/tmp/photoeditapp/20250908084540/temp.pngtemp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030" cy="345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color="auto" w:sz="12" w:space="0"/>
            </w:tcBorders>
            <w:vAlign w:val="center"/>
          </w:tcPr>
          <w:p w14:paraId="42B2812A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647BCE88">
            <w:pPr>
              <w:widowControl w:val="0"/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2025.9.8</w:t>
            </w:r>
          </w:p>
        </w:tc>
      </w:tr>
    </w:tbl>
    <w:p w14:paraId="68D33E99">
      <w:pPr>
        <w:spacing w:line="100" w:lineRule="exact"/>
        <w:rPr>
          <w:rFonts w:ascii="Arial" w:hAnsi="Arial" w:eastAsia="黑体"/>
        </w:rPr>
      </w:pPr>
      <w:r>
        <w:br w:type="page"/>
      </w:r>
    </w:p>
    <w:p w14:paraId="52FFAFBE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二、课程目标与毕业要求</w:t>
      </w:r>
    </w:p>
    <w:p w14:paraId="4B82AF82">
      <w:pPr>
        <w:pStyle w:val="17"/>
        <w:spacing w:before="81" w:after="163"/>
      </w:pPr>
      <w:r>
        <w:rPr>
          <w:rFonts w:hint="eastAsia"/>
        </w:rPr>
        <w:t xml:space="preserve">（一）课程目标 </w:t>
      </w:r>
    </w:p>
    <w:tbl>
      <w:tblPr>
        <w:tblStyle w:val="7"/>
        <w:tblW w:w="4999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35"/>
        <w:gridCol w:w="782"/>
        <w:gridCol w:w="6457"/>
      </w:tblGrid>
      <w:tr w14:paraId="54D90D6D">
        <w:trPr>
          <w:trHeight w:val="454" w:hRule="atLeast"/>
          <w:jc w:val="center"/>
        </w:trPr>
        <w:tc>
          <w:tcPr>
            <w:tcW w:w="1235" w:type="dxa"/>
            <w:vAlign w:val="center"/>
          </w:tcPr>
          <w:p w14:paraId="7275A2B9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044882CD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458" w:type="dxa"/>
            <w:vAlign w:val="center"/>
          </w:tcPr>
          <w:p w14:paraId="0DA7B231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内容</w:t>
            </w:r>
          </w:p>
        </w:tc>
      </w:tr>
      <w:tr w14:paraId="465DAF36">
        <w:trPr>
          <w:trHeight w:val="340" w:hRule="atLeast"/>
          <w:jc w:val="center"/>
        </w:trPr>
        <w:tc>
          <w:tcPr>
            <w:tcW w:w="1235" w:type="dxa"/>
            <w:vMerge w:val="restart"/>
            <w:vAlign w:val="center"/>
          </w:tcPr>
          <w:p w14:paraId="632E6F2C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633278E0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458" w:type="dxa"/>
            <w:shd w:val="clear"/>
            <w:vAlign w:val="center"/>
          </w:tcPr>
          <w:p w14:paraId="0B0EA73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lang w:val="en-US" w:eastAsia="zh-CN" w:bidi="ar-SA"/>
              </w:rPr>
              <w:t>掌握美学原理的基本理论，</w:t>
            </w: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lang w:val="zh-TW" w:eastAsia="zh-TW" w:bidi="ar-SA"/>
              </w:rPr>
              <w:t>了解美</w:t>
            </w: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lang w:val="zh-TW" w:eastAsia="zh-CN" w:bidi="ar-SA"/>
              </w:rPr>
              <w:t>学</w:t>
            </w: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lang w:val="zh-TW" w:eastAsia="zh-TW" w:bidi="ar-SA"/>
              </w:rPr>
              <w:t>的形态及类型</w:t>
            </w:r>
          </w:p>
        </w:tc>
      </w:tr>
      <w:tr w14:paraId="6BA67E82">
        <w:trPr>
          <w:trHeight w:val="340" w:hRule="atLeast"/>
          <w:jc w:val="center"/>
        </w:trPr>
        <w:tc>
          <w:tcPr>
            <w:tcW w:w="1235" w:type="dxa"/>
            <w:vMerge w:val="continue"/>
            <w:vAlign w:val="center"/>
          </w:tcPr>
          <w:p w14:paraId="08B89C1D">
            <w:pPr>
              <w:pStyle w:val="14"/>
              <w:rPr>
                <w:bCs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7F4D8EED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458" w:type="dxa"/>
            <w:shd w:val="clear"/>
            <w:vAlign w:val="center"/>
          </w:tcPr>
          <w:p w14:paraId="7D563BDE">
            <w:pPr>
              <w:pStyle w:val="14"/>
              <w:jc w:val="left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lang w:val="zh-TW" w:eastAsia="zh-TW"/>
              </w:rPr>
              <w:t>掌握美的欣赏与创造的基本规律</w:t>
            </w:r>
            <w:r>
              <w:rPr>
                <w:rFonts w:hint="eastAsia" w:ascii="宋体" w:hAnsi="宋体" w:eastAsia="宋体" w:cs="宋体"/>
                <w:bCs/>
                <w:lang w:val="zh-TW"/>
              </w:rPr>
              <w:t>，</w:t>
            </w:r>
            <w:r>
              <w:rPr>
                <w:rFonts w:hint="eastAsia" w:ascii="宋体" w:hAnsi="宋体" w:eastAsia="宋体" w:cs="宋体"/>
                <w:bCs/>
              </w:rPr>
              <w:t>理解美学的基础知识，包括美的本质、美的基本范畴等。</w:t>
            </w:r>
          </w:p>
        </w:tc>
      </w:tr>
      <w:tr w14:paraId="3E0A48E9">
        <w:trPr>
          <w:trHeight w:val="340" w:hRule="atLeast"/>
          <w:jc w:val="center"/>
        </w:trPr>
        <w:tc>
          <w:tcPr>
            <w:tcW w:w="1235" w:type="dxa"/>
            <w:vMerge w:val="restart"/>
            <w:vAlign w:val="center"/>
          </w:tcPr>
          <w:p w14:paraId="447271AE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6596AE07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458" w:type="dxa"/>
            <w:shd w:val="clear"/>
            <w:vAlign w:val="center"/>
          </w:tcPr>
          <w:p w14:paraId="10EBD416">
            <w:pPr>
              <w:pStyle w:val="14"/>
              <w:jc w:val="left"/>
              <w:rPr>
                <w:rFonts w:ascii="宋体" w:hAnsi="宋体" w:eastAsia="宋体" w:cs="宋体"/>
                <w:bCs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</w:rPr>
              <w:t>培养学生的美学素养，使其能够在实际生活中发现美、欣赏美，并能够对美的现象进行深入的思考和分析。</w:t>
            </w:r>
          </w:p>
        </w:tc>
      </w:tr>
      <w:tr w14:paraId="59DA641A">
        <w:trPr>
          <w:trHeight w:val="340" w:hRule="atLeast"/>
          <w:jc w:val="center"/>
        </w:trPr>
        <w:tc>
          <w:tcPr>
            <w:tcW w:w="1235" w:type="dxa"/>
            <w:vMerge w:val="continue"/>
            <w:vAlign w:val="center"/>
          </w:tcPr>
          <w:p w14:paraId="07D3354C">
            <w:pPr>
              <w:pStyle w:val="14"/>
              <w:rPr>
                <w:rFonts w:ascii="宋体" w:hAnsi="宋体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75CE0C90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458" w:type="dxa"/>
            <w:shd w:val="clear"/>
            <w:vAlign w:val="center"/>
          </w:tcPr>
          <w:p w14:paraId="2C2542AC">
            <w:pPr>
              <w:pStyle w:val="14"/>
              <w:jc w:val="left"/>
              <w:rPr>
                <w:rFonts w:ascii="宋体" w:hAnsi="宋体" w:eastAsia="宋体" w:cs="宋体"/>
                <w:bCs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</w:rPr>
              <w:t xml:space="preserve">了解审美教育的内涵、途径和方法，这对于培养学生的审美能和提升文化素质至关重要。        </w:t>
            </w:r>
          </w:p>
        </w:tc>
      </w:tr>
      <w:tr w14:paraId="274DA222">
        <w:trPr>
          <w:trHeight w:val="340" w:hRule="atLeast"/>
          <w:jc w:val="center"/>
        </w:trPr>
        <w:tc>
          <w:tcPr>
            <w:tcW w:w="1235" w:type="dxa"/>
            <w:vMerge w:val="restart"/>
            <w:vAlign w:val="center"/>
          </w:tcPr>
          <w:p w14:paraId="6D405955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素养目标</w:t>
            </w:r>
          </w:p>
          <w:p w14:paraId="7DBBCEA8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(含课程思政目标</w:t>
            </w:r>
            <w:r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111C7741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458" w:type="dxa"/>
            <w:shd w:val="clear"/>
            <w:vAlign w:val="center"/>
          </w:tcPr>
          <w:p w14:paraId="246A097A">
            <w:pPr>
              <w:pStyle w:val="14"/>
              <w:jc w:val="left"/>
              <w:rPr>
                <w:rFonts w:ascii="宋体" w:hAnsi="宋体" w:eastAsia="宋体" w:cs="宋体"/>
                <w:bCs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</w:rPr>
              <w:t>培养良好的审美情趣和高尚的道德品质，提高人文素养。</w:t>
            </w:r>
          </w:p>
        </w:tc>
      </w:tr>
      <w:tr w14:paraId="6C051092">
        <w:trPr>
          <w:trHeight w:val="340" w:hRule="atLeast"/>
          <w:jc w:val="center"/>
        </w:trPr>
        <w:tc>
          <w:tcPr>
            <w:tcW w:w="1235" w:type="dxa"/>
            <w:vMerge w:val="continue"/>
            <w:vAlign w:val="center"/>
          </w:tcPr>
          <w:p w14:paraId="72852184">
            <w:pPr>
              <w:pStyle w:val="14"/>
              <w:rPr>
                <w:rFonts w:ascii="宋体" w:hAnsi="宋体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32DBF5F7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6</w:t>
            </w:r>
          </w:p>
        </w:tc>
        <w:tc>
          <w:tcPr>
            <w:tcW w:w="6458" w:type="dxa"/>
            <w:shd w:val="clear"/>
            <w:vAlign w:val="center"/>
          </w:tcPr>
          <w:p w14:paraId="3CB1B2A2">
            <w:pPr>
              <w:pStyle w:val="14"/>
              <w:jc w:val="left"/>
              <w:rPr>
                <w:rFonts w:ascii="宋体" w:hAnsi="宋体" w:eastAsia="宋体" w:cs="宋体"/>
                <w:bCs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</w:rPr>
              <w:t>培养学生的爱国主义精神和公民意识，增强学生的民族认同感和文化自信。</w:t>
            </w:r>
          </w:p>
        </w:tc>
      </w:tr>
    </w:tbl>
    <w:p w14:paraId="38D7A443">
      <w:pPr>
        <w:pStyle w:val="17"/>
        <w:spacing w:before="163" w:beforeLines="50" w:after="163"/>
      </w:pPr>
      <w:r>
        <w:rPr>
          <w:rFonts w:hint="eastAsia"/>
        </w:rPr>
        <w:t>（二）课程支撑的毕业要求</w:t>
      </w:r>
    </w:p>
    <w:tbl>
      <w:tblPr>
        <w:tblStyle w:val="8"/>
        <w:tblW w:w="1659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  <w:gridCol w:w="8296"/>
      </w:tblGrid>
      <w:tr w14:paraId="03F94EC8">
        <w:tc>
          <w:tcPr>
            <w:tcW w:w="8296" w:type="dxa"/>
            <w:shd w:val="clear"/>
            <w:vAlign w:val="top"/>
          </w:tcPr>
          <w:p w14:paraId="55B4DD45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bCs/>
                <w:sz w:val="21"/>
                <w:szCs w:val="21"/>
              </w:rPr>
              <w:t>LO1品德修养：拥护中国共产党的领导，坚定理想信念，自觉涵养和积极弘扬社会主义核心价值观，增强政治认同、厚植家国情怀、遵守法律法规、传承雷锋精神，践行“感恩、回报、爱心、责任”八字校训，积极服务他人、服务社会、诚信尽责、爱岗敬业。</w:t>
            </w:r>
            <w:r>
              <w:rPr>
                <w:rFonts w:hint="eastAsia"/>
                <w:bCs/>
                <w:sz w:val="21"/>
                <w:szCs w:val="21"/>
              </w:rPr>
              <w:t>②</w:t>
            </w:r>
            <w:r>
              <w:rPr>
                <w:bCs/>
                <w:sz w:val="21"/>
                <w:szCs w:val="21"/>
              </w:rPr>
              <w:t>掌握视觉传达设计的相关理论知识，了解设计原则、色彩理论、视觉心理学等，能够将理论运用到实际设计中。</w:t>
            </w:r>
            <w:r>
              <w:rPr>
                <w:rFonts w:hint="eastAsia"/>
                <w:bCs/>
                <w:sz w:val="21"/>
                <w:szCs w:val="21"/>
              </w:rPr>
              <w:t>⑤爱岗敬业，热爱所学专业，勤学多练，锤炼技能。熟悉本专业相关的法律法规，在实习实践中自觉遵守职业规范，具备职业道德操守。</w:t>
            </w:r>
          </w:p>
        </w:tc>
        <w:tc>
          <w:tcPr>
            <w:tcW w:w="8296" w:type="dxa"/>
          </w:tcPr>
          <w:p w14:paraId="722156B4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</w:p>
          <w:p w14:paraId="0D0EFDEA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</w:p>
          <w:p w14:paraId="12F3B73F"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</w:p>
        </w:tc>
      </w:tr>
      <w:tr w14:paraId="032F3B32">
        <w:tc>
          <w:tcPr>
            <w:tcW w:w="8296" w:type="dxa"/>
            <w:shd w:val="clear"/>
            <w:vAlign w:val="top"/>
          </w:tcPr>
          <w:p w14:paraId="2627FCCA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bCs/>
                <w:sz w:val="21"/>
                <w:szCs w:val="21"/>
              </w:rPr>
              <w:t>LO2专业能力：具有人文科学素养，具备从事视觉传达设计工作或专业的理论知识、实践能力。</w:t>
            </w:r>
            <w:r>
              <w:rPr>
                <w:rFonts w:hint="eastAsia"/>
                <w:bCs/>
                <w:sz w:val="21"/>
                <w:szCs w:val="21"/>
              </w:rPr>
              <w:t>①</w:t>
            </w:r>
            <w:r>
              <w:rPr>
                <w:bCs/>
                <w:sz w:val="21"/>
                <w:szCs w:val="21"/>
              </w:rPr>
              <w:t>具有专业所需的人文科学素养。</w:t>
            </w:r>
            <w:r>
              <w:rPr>
                <w:rFonts w:hint="eastAsia"/>
                <w:bCs/>
                <w:sz w:val="21"/>
                <w:szCs w:val="21"/>
              </w:rPr>
              <w:t>②</w:t>
            </w:r>
            <w:r>
              <w:rPr>
                <w:bCs/>
                <w:sz w:val="21"/>
                <w:szCs w:val="21"/>
              </w:rPr>
              <w:t>掌握视觉传达设计的相关理论知识，了解设计原则、色彩理论、视觉心理学等，能够将理论运用到实际设计中。</w:t>
            </w:r>
          </w:p>
        </w:tc>
        <w:tc>
          <w:tcPr>
            <w:tcW w:w="8296" w:type="dxa"/>
          </w:tcPr>
          <w:p w14:paraId="46449389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</w:p>
          <w:p w14:paraId="1B857FAE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</w:p>
          <w:p w14:paraId="58E923E1"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</w:p>
        </w:tc>
      </w:tr>
      <w:tr w14:paraId="7DCB575D">
        <w:tc>
          <w:tcPr>
            <w:tcW w:w="8296" w:type="dxa"/>
            <w:shd w:val="clear"/>
            <w:vAlign w:val="top"/>
          </w:tcPr>
          <w:p w14:paraId="79D61B36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bCs/>
                <w:sz w:val="21"/>
                <w:szCs w:val="21"/>
              </w:rPr>
              <w:t>LO6协同创新：同群体保持良好的合作关系，做集体中的积极成员，善于自我管理和团队管理；善于从多个维度思考问题，利用自己的知识与实践来提出新设想。</w:t>
            </w:r>
            <w:r>
              <w:rPr>
                <w:rFonts w:hint="eastAsia"/>
                <w:bCs/>
                <w:sz w:val="21"/>
                <w:szCs w:val="21"/>
              </w:rPr>
              <w:t>①</w:t>
            </w:r>
            <w:r>
              <w:rPr>
                <w:bCs/>
                <w:sz w:val="21"/>
                <w:szCs w:val="21"/>
              </w:rPr>
              <w:t>在集体活动中能主动担任自己的角色，与其他成员密切合作，善于自我管理和团队管理，共同完成任务。</w:t>
            </w:r>
            <w:r>
              <w:rPr>
                <w:rFonts w:hint="eastAsia"/>
                <w:bCs/>
                <w:sz w:val="21"/>
                <w:szCs w:val="21"/>
              </w:rPr>
              <w:t>④</w:t>
            </w:r>
            <w:r>
              <w:rPr>
                <w:bCs/>
                <w:sz w:val="21"/>
                <w:szCs w:val="21"/>
              </w:rPr>
              <w:t>了解行业前沿知识技术。</w:t>
            </w:r>
          </w:p>
        </w:tc>
        <w:tc>
          <w:tcPr>
            <w:tcW w:w="8296" w:type="dxa"/>
          </w:tcPr>
          <w:p w14:paraId="7282560A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</w:p>
          <w:p w14:paraId="53F7AEED"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</w:p>
          <w:p w14:paraId="3BCD7293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</w:p>
          <w:p w14:paraId="6305BCB6"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</w:p>
        </w:tc>
      </w:tr>
      <w:tr w14:paraId="18A690F8">
        <w:tc>
          <w:tcPr>
            <w:tcW w:w="8296" w:type="dxa"/>
            <w:shd w:val="clear"/>
            <w:vAlign w:val="top"/>
          </w:tcPr>
          <w:p w14:paraId="20737ED5">
            <w:pPr>
              <w:keepNext w:val="0"/>
              <w:keepLines w:val="0"/>
              <w:pageBreakBefore w:val="0"/>
              <w:widowControl w:val="0"/>
              <w:tabs>
                <w:tab w:val="left" w:pos="4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both"/>
              <w:textAlignment w:val="auto"/>
              <w:outlineLvl w:val="9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LO7信息应用：具备一定的信息素养，并能在工作中应用信息技术和工具解决问题。</w:t>
            </w:r>
          </w:p>
          <w:p w14:paraId="2A51E744">
            <w:pPr>
              <w:pStyle w:val="14"/>
              <w:widowControl w:val="0"/>
              <w:jc w:val="left"/>
              <w:rPr>
                <w:rFonts w:hint="eastAsia" w:ascii="Times New Roman" w:hAnsi="Times New Roman" w:eastAsia="宋体" w:cs="宋体"/>
                <w:bCs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z w:val="21"/>
                <w:szCs w:val="21"/>
              </w:rPr>
              <w:t>①</w:t>
            </w:r>
            <w:r>
              <w:rPr>
                <w:bCs/>
                <w:sz w:val="21"/>
                <w:szCs w:val="21"/>
              </w:rPr>
              <w:t>能够根据需要进行专业文献检索。</w:t>
            </w:r>
          </w:p>
        </w:tc>
        <w:tc>
          <w:tcPr>
            <w:tcW w:w="8296" w:type="dxa"/>
          </w:tcPr>
          <w:p w14:paraId="6E07AA7C"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</w:p>
        </w:tc>
      </w:tr>
      <w:tr w14:paraId="761D4BA3">
        <w:tc>
          <w:tcPr>
            <w:tcW w:w="8296" w:type="dxa"/>
            <w:shd w:val="clear"/>
            <w:vAlign w:val="top"/>
          </w:tcPr>
          <w:p w14:paraId="69DFBCAE">
            <w:pPr>
              <w:pStyle w:val="14"/>
              <w:widowControl w:val="0"/>
              <w:jc w:val="left"/>
              <w:rPr>
                <w:rFonts w:hint="eastAsia" w:ascii="Times New Roman" w:hAnsi="Times New Roman" w:eastAsia="宋体" w:cs="宋体"/>
                <w:bCs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bCs/>
                <w:sz w:val="21"/>
                <w:szCs w:val="21"/>
              </w:rPr>
              <w:t>LO8国际视野：具有基本的外语表达沟通能力与跨文化理解能力，有国际竞争与合作的意识。</w:t>
            </w:r>
            <w:r>
              <w:rPr>
                <w:rFonts w:hint="eastAsia"/>
                <w:bCs/>
                <w:sz w:val="21"/>
                <w:szCs w:val="21"/>
              </w:rPr>
              <w:t>②</w:t>
            </w:r>
            <w:r>
              <w:rPr>
                <w:bCs/>
                <w:sz w:val="21"/>
                <w:szCs w:val="21"/>
              </w:rPr>
              <w:t>理解其他国家历史文化，有跨文化交流能力。</w:t>
            </w:r>
          </w:p>
        </w:tc>
        <w:tc>
          <w:tcPr>
            <w:tcW w:w="8296" w:type="dxa"/>
          </w:tcPr>
          <w:p w14:paraId="5DB20FDA"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</w:p>
        </w:tc>
      </w:tr>
    </w:tbl>
    <w:p w14:paraId="7EB8B40F">
      <w:pPr>
        <w:pStyle w:val="17"/>
        <w:spacing w:before="163" w:beforeLines="50" w:after="163"/>
      </w:pPr>
      <w:r>
        <w:rPr>
          <w:rFonts w:hint="eastAsia"/>
        </w:rPr>
        <w:t xml:space="preserve">（三）毕业要求与课程目标的关系 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77"/>
        <w:gridCol w:w="794"/>
        <w:gridCol w:w="794"/>
        <w:gridCol w:w="4763"/>
        <w:gridCol w:w="1348"/>
      </w:tblGrid>
      <w:tr w14:paraId="088696DC">
        <w:trPr>
          <w:trHeight w:val="391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182D06AD">
            <w:pPr>
              <w:pStyle w:val="13"/>
              <w:rPr>
                <w:szCs w:val="16"/>
              </w:rPr>
            </w:pPr>
            <w:r>
              <w:rPr>
                <w:rFonts w:hint="eastAsia" w:ascii="黑体" w:hAnsi="黑体"/>
                <w:szCs w:val="18"/>
              </w:rPr>
              <w:t>毕业要求</w:t>
            </w:r>
          </w:p>
        </w:tc>
        <w:tc>
          <w:tcPr>
            <w:tcW w:w="794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 w14:paraId="4BBFD3CF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94" w:type="dxa"/>
            <w:tcBorders>
              <w:top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7672C74E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763" w:type="dxa"/>
            <w:tcBorders>
              <w:top w:val="single" w:color="auto" w:sz="12" w:space="0"/>
            </w:tcBorders>
            <w:vAlign w:val="center"/>
          </w:tcPr>
          <w:p w14:paraId="1EF3E2AC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48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5C986146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14:paraId="13D3C806">
        <w:trPr>
          <w:trHeight w:val="340" w:hRule="atLeast"/>
          <w:jc w:val="center"/>
        </w:trPr>
        <w:tc>
          <w:tcPr>
            <w:tcW w:w="777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624F0B84">
            <w:pPr>
              <w:pStyle w:val="14"/>
              <w:rPr>
                <w:rFonts w:ascii="Times New Roman" w:hAnsi="Times New Roman" w:eastAsia="宋体" w:cs="宋体"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LO1</w:t>
            </w:r>
          </w:p>
          <w:p w14:paraId="2BD248A9">
            <w:pPr>
              <w:pStyle w:val="14"/>
            </w:pPr>
            <w:r>
              <w:rPr>
                <w:rFonts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LO</w:t>
            </w:r>
            <w:r>
              <w:rPr>
                <w:rFonts w:hint="eastAsia" w:cs="Times New Roman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94" w:type="dxa"/>
            <w:vMerge w:val="restart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4D5036DE">
            <w:pPr>
              <w:pStyle w:val="14"/>
              <w:rPr>
                <w:rFonts w:ascii="Times New Roman" w:hAnsi="Times New Roman" w:eastAsia="宋体" w:cs="Times New Roman"/>
                <w:bCs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②</w:t>
            </w:r>
            <w:r>
              <w:rPr>
                <w:rFonts w:hint="eastAsia" w:ascii="宋体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⑤</w:t>
            </w:r>
          </w:p>
          <w:p w14:paraId="5A48C2D4"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/>
                <w:bCs/>
              </w:rPr>
              <w:t>①④</w:t>
            </w:r>
          </w:p>
        </w:tc>
        <w:tc>
          <w:tcPr>
            <w:tcW w:w="794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1E7268D4">
            <w:pPr>
              <w:pStyle w:val="14"/>
              <w:rPr>
                <w:rFonts w:ascii="宋体" w:hAnsi="宋体" w:eastAsia="宋体" w:cs="宋体"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黑体" w:cs="Arial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HL</w:t>
            </w:r>
          </w:p>
          <w:p w14:paraId="3C7DED7A">
            <w:pPr>
              <w:pStyle w:val="14"/>
              <w:rPr>
                <w:rFonts w:ascii="宋体" w:hAnsi="宋体"/>
              </w:rPr>
            </w:pPr>
            <w:r>
              <w:rPr>
                <w:rFonts w:hint="eastAsia" w:ascii="Arial" w:hAnsi="Arial" w:eastAsia="黑体" w:cs="Arial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</w:t>
            </w:r>
          </w:p>
        </w:tc>
        <w:tc>
          <w:tcPr>
            <w:tcW w:w="4763" w:type="dxa"/>
            <w:shd w:val="clear" w:color="auto" w:fill="auto"/>
            <w:vAlign w:val="center"/>
          </w:tcPr>
          <w:p w14:paraId="4F91BC6B">
            <w:pPr>
              <w:pStyle w:val="14"/>
              <w:jc w:val="left"/>
              <w:rPr>
                <w:rFonts w:ascii="宋体" w:hAnsi="宋体" w:eastAsia="宋体" w:cs="宋体"/>
                <w:bCs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理解美学的基本概念和范畴，如美、丑、审美、艺术等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14:paraId="55655F18">
            <w:pPr>
              <w:pStyle w:val="14"/>
              <w:rPr>
                <w:rFonts w:ascii="宋体" w:hAnsi="宋体" w:eastAsia="宋体" w:cs="宋体"/>
                <w:bCs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</w:tr>
      <w:tr w14:paraId="6821D44C"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1E2E7B19">
            <w:pPr>
              <w:pStyle w:val="14"/>
              <w:rPr>
                <w:b/>
              </w:rPr>
            </w:pPr>
          </w:p>
        </w:tc>
        <w:tc>
          <w:tcPr>
            <w:tcW w:w="794" w:type="dxa"/>
            <w:vMerge w:val="continue"/>
            <w:tcBorders>
              <w:left w:val="single" w:color="auto" w:sz="4" w:space="0"/>
            </w:tcBorders>
            <w:vAlign w:val="center"/>
          </w:tcPr>
          <w:p w14:paraId="14B592E1">
            <w:pPr>
              <w:pStyle w:val="14"/>
              <w:rPr>
                <w:bCs/>
              </w:rPr>
            </w:pPr>
          </w:p>
        </w:tc>
        <w:tc>
          <w:tcPr>
            <w:tcW w:w="794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4FE312CB">
            <w:pPr>
              <w:pStyle w:val="14"/>
              <w:rPr>
                <w:rFonts w:ascii="宋体" w:hAnsi="宋体"/>
              </w:rPr>
            </w:pPr>
          </w:p>
        </w:tc>
        <w:tc>
          <w:tcPr>
            <w:tcW w:w="4763" w:type="dxa"/>
            <w:shd w:val="clear" w:color="auto" w:fill="auto"/>
            <w:vAlign w:val="center"/>
          </w:tcPr>
          <w:p w14:paraId="145BD4F5">
            <w:pPr>
              <w:pStyle w:val="14"/>
              <w:jc w:val="left"/>
              <w:rPr>
                <w:rFonts w:ascii="宋体" w:hAnsi="宋体" w:eastAsia="宋体" w:cs="宋体"/>
                <w:bCs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了解美学的发展历程和主要流派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14:paraId="0197C542">
            <w:pPr>
              <w:pStyle w:val="14"/>
              <w:rPr>
                <w:rFonts w:ascii="宋体" w:hAnsi="宋体" w:eastAsia="宋体" w:cs="宋体"/>
                <w:bCs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</w:tr>
      <w:tr w14:paraId="0BC3FC5C">
        <w:trPr>
          <w:trHeight w:val="340" w:hRule="atLeast"/>
          <w:jc w:val="center"/>
        </w:trPr>
        <w:tc>
          <w:tcPr>
            <w:tcW w:w="777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76321284">
            <w:pPr>
              <w:pStyle w:val="14"/>
              <w:rPr>
                <w:rFonts w:ascii="Times New Roman" w:hAnsi="Times New Roman" w:eastAsia="宋体" w:cs="宋体"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LO2</w:t>
            </w:r>
          </w:p>
          <w:p w14:paraId="2F8B5360">
            <w:pPr>
              <w:pStyle w:val="14"/>
              <w:rPr>
                <w:rFonts w:ascii="Times New Roman" w:hAnsi="Times New Roman" w:eastAsia="宋体" w:cs="宋体"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45A2B8A9">
            <w:pPr>
              <w:pStyle w:val="14"/>
            </w:pPr>
          </w:p>
        </w:tc>
        <w:tc>
          <w:tcPr>
            <w:tcW w:w="794" w:type="dxa"/>
            <w:vMerge w:val="restart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7914A3AF">
            <w:pPr>
              <w:pStyle w:val="14"/>
              <w:rPr>
                <w:rFonts w:ascii="Times New Roman" w:hAnsi="Times New Roman" w:eastAsia="宋体" w:cs="Times New Roman"/>
                <w:bCs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①</w:t>
            </w:r>
          </w:p>
          <w:p w14:paraId="0BD55282">
            <w:pPr>
              <w:pStyle w:val="14"/>
              <w:rPr>
                <w:rFonts w:ascii="Times New Roman" w:hAnsi="Times New Roman" w:eastAsia="宋体" w:cs="Times New Roman"/>
                <w:bCs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2275F2AC">
            <w:pPr>
              <w:pStyle w:val="14"/>
              <w:rPr>
                <w:rFonts w:cs="Times New Roman"/>
                <w:bCs/>
              </w:rPr>
            </w:pPr>
          </w:p>
        </w:tc>
        <w:tc>
          <w:tcPr>
            <w:tcW w:w="794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6AF4B64F">
            <w:pPr>
              <w:pStyle w:val="14"/>
              <w:rPr>
                <w:rFonts w:ascii="宋体" w:hAnsi="宋体" w:eastAsia="宋体" w:cs="宋体"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黑体" w:cs="Arial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</w:t>
            </w:r>
          </w:p>
          <w:p w14:paraId="6C70AB86">
            <w:pPr>
              <w:pStyle w:val="14"/>
              <w:rPr>
                <w:rFonts w:ascii="宋体" w:hAnsi="宋体" w:eastAsia="宋体" w:cs="宋体"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6F4FDB61">
            <w:pPr>
              <w:pStyle w:val="14"/>
              <w:rPr>
                <w:rFonts w:ascii="宋体" w:hAnsi="宋体"/>
              </w:rPr>
            </w:pPr>
          </w:p>
        </w:tc>
        <w:tc>
          <w:tcPr>
            <w:tcW w:w="4763" w:type="dxa"/>
            <w:shd w:val="clear" w:color="auto" w:fill="auto"/>
            <w:vAlign w:val="center"/>
          </w:tcPr>
          <w:p w14:paraId="21964CC1">
            <w:pPr>
              <w:pStyle w:val="14"/>
              <w:jc w:val="both"/>
              <w:rPr>
                <w:rFonts w:ascii="宋体" w:hAnsi="宋体" w:eastAsia="宋体" w:cs="宋体"/>
                <w:bCs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培养学生的爱国主义精神和民族自豪感，增强学生的民族认同感和文化自信。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14:paraId="36F7B9DA">
            <w:pPr>
              <w:pStyle w:val="14"/>
              <w:rPr>
                <w:rFonts w:ascii="宋体" w:hAnsi="宋体" w:eastAsia="宋体" w:cs="宋体"/>
                <w:bCs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</w:tr>
      <w:tr w14:paraId="629FAE45"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20DC4C28">
            <w:pPr>
              <w:pStyle w:val="14"/>
            </w:pPr>
          </w:p>
        </w:tc>
        <w:tc>
          <w:tcPr>
            <w:tcW w:w="794" w:type="dxa"/>
            <w:vMerge w:val="continue"/>
            <w:tcBorders>
              <w:left w:val="single" w:color="auto" w:sz="4" w:space="0"/>
            </w:tcBorders>
            <w:vAlign w:val="center"/>
          </w:tcPr>
          <w:p w14:paraId="2D24F3A6">
            <w:pPr>
              <w:pStyle w:val="14"/>
              <w:rPr>
                <w:rFonts w:cs="Times New Roman"/>
                <w:bCs/>
              </w:rPr>
            </w:pPr>
          </w:p>
        </w:tc>
        <w:tc>
          <w:tcPr>
            <w:tcW w:w="794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5B9882C0">
            <w:pPr>
              <w:pStyle w:val="14"/>
              <w:rPr>
                <w:rFonts w:ascii="宋体" w:hAnsi="宋体"/>
              </w:rPr>
            </w:pPr>
          </w:p>
        </w:tc>
        <w:tc>
          <w:tcPr>
            <w:tcW w:w="4763" w:type="dxa"/>
            <w:shd w:val="clear" w:color="auto" w:fill="auto"/>
            <w:vAlign w:val="center"/>
          </w:tcPr>
          <w:p w14:paraId="6BB6AFDA">
            <w:pPr>
              <w:pStyle w:val="14"/>
              <w:jc w:val="both"/>
              <w:rPr>
                <w:rFonts w:ascii="宋体" w:hAnsi="宋体" w:eastAsia="宋体" w:cs="宋体"/>
                <w:bCs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培养学生的社会主义核心价值观，引导学生树立正确的世界观、人生观和价值观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14:paraId="4EFE6699">
            <w:pPr>
              <w:pStyle w:val="14"/>
              <w:rPr>
                <w:rFonts w:ascii="宋体" w:hAnsi="宋体" w:eastAsia="宋体" w:cs="宋体"/>
                <w:bCs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</w:tr>
      <w:tr w14:paraId="471A3A24"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top"/>
          </w:tcPr>
          <w:p w14:paraId="66E5EFFF">
            <w:pPr>
              <w:pStyle w:val="14"/>
              <w:rPr>
                <w:rFonts w:hint="eastAsia" w:ascii="Times New Roman" w:hAnsi="Times New Roman" w:eastAsia="宋体" w:cs="宋体"/>
                <w:bCs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4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3743C860">
            <w:pPr>
              <w:pStyle w:val="14"/>
              <w:rPr>
                <w:rFonts w:ascii="Times New Roman" w:hAnsi="Times New Roman" w:eastAsia="宋体" w:cs="Times New Roman"/>
                <w:bCs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4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DD01EF1">
            <w:pPr>
              <w:pStyle w:val="14"/>
              <w:rPr>
                <w:rFonts w:ascii="宋体" w:hAnsi="宋体" w:eastAsia="宋体" w:cs="宋体"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63" w:type="dxa"/>
            <w:shd w:val="clear" w:color="auto" w:fill="auto"/>
            <w:vAlign w:val="center"/>
          </w:tcPr>
          <w:p w14:paraId="3C3C6A66">
            <w:pPr>
              <w:pStyle w:val="14"/>
              <w:jc w:val="both"/>
              <w:rPr>
                <w:rFonts w:ascii="宋体" w:hAnsi="宋体" w:eastAsia="宋体" w:cs="宋体"/>
                <w:bCs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</w:rPr>
              <w:t>能够运用美学原理分析和解决实际问题，提高审美能力和创新能力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14:paraId="761EF7C9">
            <w:pPr>
              <w:pStyle w:val="14"/>
              <w:rPr>
                <w:rFonts w:hint="default" w:ascii="宋体" w:hAnsi="宋体" w:eastAsia="宋体" w:cs="宋体"/>
                <w:bCs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</w:tr>
      <w:tr w14:paraId="3268018B">
        <w:trPr>
          <w:trHeight w:val="340" w:hRule="atLeast"/>
          <w:jc w:val="center"/>
        </w:trPr>
        <w:tc>
          <w:tcPr>
            <w:tcW w:w="777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77CD169B">
            <w:pPr>
              <w:pStyle w:val="14"/>
            </w:pPr>
          </w:p>
        </w:tc>
        <w:tc>
          <w:tcPr>
            <w:tcW w:w="794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 w14:paraId="19DC16FF">
            <w:pPr>
              <w:pStyle w:val="14"/>
              <w:rPr>
                <w:rFonts w:cs="Times New Roman"/>
                <w:bCs/>
              </w:rPr>
            </w:pPr>
          </w:p>
        </w:tc>
        <w:tc>
          <w:tcPr>
            <w:tcW w:w="794" w:type="dxa"/>
            <w:tcBorders>
              <w:bottom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423C7115">
            <w:pPr>
              <w:pStyle w:val="14"/>
              <w:rPr>
                <w:rFonts w:ascii="宋体" w:hAnsi="宋体"/>
              </w:rPr>
            </w:pPr>
          </w:p>
        </w:tc>
        <w:tc>
          <w:tcPr>
            <w:tcW w:w="4763" w:type="dxa"/>
            <w:tcBorders>
              <w:bottom w:val="single" w:color="auto" w:sz="12" w:space="0"/>
            </w:tcBorders>
            <w:shd w:val="clear" w:color="auto" w:fill="auto"/>
            <w:vAlign w:val="center"/>
          </w:tcPr>
          <w:p w14:paraId="45B59BC2">
            <w:pPr>
              <w:pStyle w:val="14"/>
              <w:jc w:val="both"/>
              <w:rPr>
                <w:rFonts w:ascii="宋体" w:hAnsi="宋体" w:eastAsia="宋体" w:cs="宋体"/>
                <w:bCs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</w:rPr>
              <w:t>培养学生的创新思维和创新能力，提高学生的创新素质</w:t>
            </w:r>
          </w:p>
        </w:tc>
        <w:tc>
          <w:tcPr>
            <w:tcW w:w="1348" w:type="dxa"/>
            <w:tcBorders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14:paraId="1C0C2F6A">
            <w:pPr>
              <w:pStyle w:val="14"/>
              <w:rPr>
                <w:rFonts w:hint="default" w:ascii="宋体" w:hAnsi="宋体" w:eastAsia="宋体" w:cs="宋体"/>
                <w:bCs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40%</w:t>
            </w:r>
          </w:p>
        </w:tc>
      </w:tr>
      <w:tr w14:paraId="170E7F5A">
        <w:trPr>
          <w:trHeight w:val="340" w:hRule="atLeast"/>
          <w:jc w:val="center"/>
        </w:trPr>
        <w:tc>
          <w:tcPr>
            <w:tcW w:w="0" w:type="auto"/>
            <w:shd w:val="clear" w:color="auto" w:fill="auto"/>
            <w:vAlign w:val="top"/>
          </w:tcPr>
          <w:p w14:paraId="58B89B1B">
            <w:pPr>
              <w:pStyle w:val="14"/>
              <w:rPr>
                <w:rFonts w:ascii="Times New Roman" w:hAnsi="Times New Roman" w:eastAsia="宋体" w:cs="宋体"/>
                <w:bCs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LO</w:t>
            </w:r>
            <w:r>
              <w:rPr>
                <w:rFonts w:hint="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E9E2B0">
            <w:pPr>
              <w:pStyle w:val="14"/>
              <w:tabs>
                <w:tab w:val="left" w:pos="301"/>
              </w:tabs>
              <w:rPr>
                <w:rFonts w:ascii="Times New Roman" w:hAnsi="Times New Roman" w:eastAsia="宋体" w:cs="Times New Roman"/>
                <w:bCs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①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854D1C">
            <w:pPr>
              <w:pStyle w:val="14"/>
              <w:rPr>
                <w:rFonts w:ascii="宋体" w:hAnsi="宋体" w:eastAsia="宋体" w:cs="宋体"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黑体" w:cs="Arial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CDD810">
            <w:pPr>
              <w:pStyle w:val="14"/>
              <w:jc w:val="left"/>
              <w:rPr>
                <w:rFonts w:ascii="宋体" w:hAnsi="宋体" w:eastAsia="宋体" w:cs="宋体"/>
                <w:bCs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培养提高学生的人文素养、道德素质和社会责任感等综合素质，符合毕业要求和素质教育目标。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3B2A9C">
            <w:pPr>
              <w:pStyle w:val="14"/>
              <w:rPr>
                <w:rFonts w:ascii="宋体" w:hAnsi="宋体" w:eastAsia="宋体" w:cs="宋体"/>
                <w:bCs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70%</w:t>
            </w:r>
          </w:p>
        </w:tc>
      </w:tr>
      <w:tr w14:paraId="3353593D">
        <w:trPr>
          <w:trHeight w:val="340" w:hRule="atLeast"/>
          <w:jc w:val="center"/>
        </w:trPr>
        <w:tc>
          <w:tcPr>
            <w:tcW w:w="0" w:type="auto"/>
            <w:shd w:val="clear" w:color="auto" w:fill="auto"/>
            <w:vAlign w:val="top"/>
          </w:tcPr>
          <w:p w14:paraId="41736171">
            <w:pPr>
              <w:pStyle w:val="14"/>
              <w:rPr>
                <w:rFonts w:ascii="Times New Roman" w:hAnsi="Times New Roman" w:eastAsia="宋体" w:cs="宋体"/>
                <w:bCs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LO6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7AB1AA">
            <w:pPr>
              <w:pStyle w:val="14"/>
              <w:rPr>
                <w:rFonts w:ascii="Times New Roman" w:hAnsi="Times New Roman" w:eastAsia="宋体" w:cs="Times New Roman"/>
                <w:bCs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②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9B1586">
            <w:pPr>
              <w:pStyle w:val="14"/>
              <w:rPr>
                <w:rFonts w:ascii="宋体" w:hAnsi="宋体" w:eastAsia="宋体" w:cs="宋体"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黑体" w:cs="Arial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914EFE">
            <w:pPr>
              <w:pStyle w:val="14"/>
              <w:jc w:val="both"/>
              <w:rPr>
                <w:rFonts w:ascii="宋体" w:hAnsi="宋体" w:eastAsia="宋体" w:cs="宋体"/>
                <w:bCs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掌握美的欣赏与创造的基本规律</w:t>
            </w:r>
            <w:r>
              <w:rPr>
                <w:rFonts w:hint="eastAsia"/>
                <w:color w:val="000000" w:themeColor="text1"/>
                <w:sz w:val="20"/>
                <w:szCs w:val="20"/>
                <w:lang w:val="zh-TW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开拓国际视野。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81589F">
            <w:pPr>
              <w:pStyle w:val="14"/>
              <w:rPr>
                <w:rFonts w:ascii="宋体" w:hAnsi="宋体" w:eastAsia="宋体" w:cs="宋体"/>
                <w:bCs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60%</w:t>
            </w:r>
          </w:p>
        </w:tc>
      </w:tr>
    </w:tbl>
    <w:p w14:paraId="18E749FF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三、</w:t>
      </w:r>
      <w:r>
        <w:rPr>
          <w:rFonts w:ascii="黑体" w:hAnsi="宋体"/>
        </w:rPr>
        <w:t>课程内容</w:t>
      </w:r>
      <w:r>
        <w:rPr>
          <w:rFonts w:hint="eastAsia" w:ascii="黑体" w:hAnsi="宋体"/>
        </w:rPr>
        <w:t>与教学设计</w:t>
      </w:r>
    </w:p>
    <w:p w14:paraId="11280C47">
      <w:pPr>
        <w:pStyle w:val="17"/>
        <w:spacing w:before="81" w:after="163"/>
      </w:pPr>
      <w:r>
        <w:rPr>
          <w:rFonts w:hint="eastAsia"/>
        </w:rPr>
        <w:t>（一）各教学单元预期学习成果与教学内容</w:t>
      </w:r>
    </w:p>
    <w:tbl>
      <w:tblPr>
        <w:tblStyle w:val="8"/>
        <w:tblW w:w="837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5"/>
      </w:tblGrid>
      <w:tr w14:paraId="459F5675">
        <w:tc>
          <w:tcPr>
            <w:tcW w:w="8375" w:type="dxa"/>
            <w:shd w:val="clear" w:color="auto" w:fill="auto"/>
            <w:vAlign w:val="top"/>
          </w:tcPr>
          <w:p w14:paraId="324B7993">
            <w:pPr>
              <w:widowControl/>
              <w:jc w:val="left"/>
              <w:rPr>
                <w:rFonts w:hint="default" w:asciiTheme="majorEastAsia" w:hAnsiTheme="majorEastAsia" w:eastAsiaTheme="majorEastAsia" w:cstheme="maj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0" w:name="OLE_LINK6"/>
            <w:bookmarkStart w:id="1" w:name="OLE_LINK5"/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第一单元：绪论</w:t>
            </w:r>
          </w:p>
          <w:p w14:paraId="4539D131">
            <w:pPr>
              <w:widowControl/>
              <w:jc w:val="left"/>
              <w:rPr>
                <w:rFonts w:hint="default" w:asciiTheme="majorEastAsia" w:hAnsiTheme="majorEastAsia" w:eastAsiaTheme="majorEastAsia" w:cstheme="maj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美学的历史</w:t>
            </w:r>
          </w:p>
          <w:p w14:paraId="1691041A">
            <w:pPr>
              <w:widowControl/>
              <w:jc w:val="left"/>
              <w:rPr>
                <w:rFonts w:hint="default" w:asciiTheme="majorEastAsia" w:hAnsiTheme="majorEastAsia" w:eastAsiaTheme="majorEastAsia" w:cstheme="maj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美学研究的对象</w:t>
            </w:r>
          </w:p>
          <w:p w14:paraId="5FD5A2B5">
            <w:pPr>
              <w:widowControl/>
              <w:jc w:val="left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美学的学科特性</w:t>
            </w:r>
          </w:p>
          <w:p w14:paraId="5A671EDA">
            <w:pPr>
              <w:widowControl/>
              <w:jc w:val="left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4.美学的研究方法</w:t>
            </w:r>
          </w:p>
          <w:p w14:paraId="4701B9C9"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教学重点：把握美学发展脉络、研究对象（核心是审美活动）、学科特性及研究方法。</w:t>
            </w:r>
          </w:p>
          <w:p w14:paraId="0CA6E0CA">
            <w:pPr>
              <w:widowControl/>
              <w:jc w:val="left"/>
              <w:rPr>
                <w:rFonts w:asciiTheme="majorEastAsia" w:hAnsiTheme="majorEastAsia" w:eastAsiaTheme="majorEastAsia" w:cstheme="majorEastAsia"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教学难点：梳理美学发展逻辑，阐释“美学研究审美活动”的内涵，辨析美学与其他学科的关系，理解美学研究方法的独特性。</w:t>
            </w:r>
          </w:p>
        </w:tc>
      </w:tr>
      <w:bookmarkEnd w:id="0"/>
      <w:bookmarkEnd w:id="1"/>
      <w:tr w14:paraId="1322CBA8">
        <w:tc>
          <w:tcPr>
            <w:tcW w:w="8375" w:type="dxa"/>
            <w:shd w:val="clear" w:color="auto" w:fill="auto"/>
            <w:vAlign w:val="top"/>
          </w:tcPr>
          <w:p w14:paraId="4015762C">
            <w:pPr>
              <w:widowControl/>
              <w:jc w:val="left"/>
              <w:rPr>
                <w:rFonts w:hint="default" w:asciiTheme="majorEastAsia" w:hAnsiTheme="majorEastAsia" w:eastAsiaTheme="majorEastAsia" w:cstheme="maj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二单元</w:t>
            </w: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审美的本质</w:t>
            </w:r>
          </w:p>
          <w:p w14:paraId="7A916426">
            <w:pPr>
              <w:widowControl/>
              <w:jc w:val="left"/>
              <w:rPr>
                <w:rFonts w:hint="default" w:asciiTheme="majorEastAsia" w:hAnsiTheme="majorEastAsia" w:eastAsiaTheme="majorEastAsia" w:cstheme="maj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关于审美本质的探讨历程</w:t>
            </w:r>
          </w:p>
          <w:p w14:paraId="5A2C6BA8">
            <w:pPr>
              <w:widowControl/>
              <w:jc w:val="left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马克思的“美的规律”思想</w:t>
            </w:r>
          </w:p>
          <w:p w14:paraId="468A2225">
            <w:pPr>
              <w:widowControl/>
              <w:shd w:val="clear" w:color="auto" w:fill="FFFFFF"/>
              <w:jc w:val="left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审美的本质</w:t>
            </w:r>
          </w:p>
          <w:p w14:paraId="7F07F0B0">
            <w:pPr>
              <w:widowControl/>
              <w:jc w:val="left"/>
              <w:rPr>
                <w:rFonts w:hint="default" w:asciiTheme="majorEastAsia" w:hAnsiTheme="majorEastAsia" w:eastAsiaTheme="majorEastAsia" w:cstheme="maj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教学重点：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梳理中西方思想史对审美本质的论述，理解马克思 “美的规律” 思想，把握审美本质及真善美与假恶丑的元价值关系。</w:t>
            </w:r>
          </w:p>
          <w:p w14:paraId="7290A2ED">
            <w:pPr>
              <w:pStyle w:val="14"/>
              <w:widowControl w:val="0"/>
              <w:jc w:val="left"/>
              <w:rPr>
                <w:rFonts w:asciiTheme="majorEastAsia" w:hAnsiTheme="majorEastAsia" w:eastAsiaTheme="majorEastAsia" w:cstheme="majorEastAsia"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教学难点：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深入理解马克思 “美的规律” 的内涵，明晰审美本质的逻辑，以及真善美作为元价值的深层意义。</w:t>
            </w:r>
          </w:p>
        </w:tc>
      </w:tr>
      <w:tr w14:paraId="6035D305">
        <w:tc>
          <w:tcPr>
            <w:tcW w:w="8375" w:type="dxa"/>
            <w:shd w:val="clear" w:color="auto" w:fill="auto"/>
            <w:vAlign w:val="top"/>
          </w:tcPr>
          <w:p w14:paraId="526D3FB1">
            <w:pPr>
              <w:widowControl/>
              <w:jc w:val="left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第三单元：审美活动经验</w:t>
            </w:r>
          </w:p>
          <w:p w14:paraId="70BBB04F">
            <w:pPr>
              <w:widowControl/>
              <w:shd w:val="clear" w:color="auto" w:fill="FFFFFF"/>
              <w:jc w:val="left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1.审美经验的根源</w:t>
            </w:r>
          </w:p>
          <w:p w14:paraId="589B1698">
            <w:pPr>
              <w:widowControl/>
              <w:shd w:val="clear" w:color="auto" w:fill="FFFFFF"/>
              <w:jc w:val="left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2.审美心理结构与审美感受特性</w:t>
            </w:r>
          </w:p>
          <w:p w14:paraId="04969219">
            <w:pPr>
              <w:widowControl/>
              <w:shd w:val="clear" w:color="auto" w:fill="FFFFFF"/>
              <w:jc w:val="left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3.审美心理要素</w:t>
            </w:r>
          </w:p>
          <w:p w14:paraId="1C9F241F">
            <w:pPr>
              <w:widowControl/>
              <w:shd w:val="clear" w:color="auto" w:fill="FFFFFF"/>
              <w:jc w:val="left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4.审美经验模式</w:t>
            </w:r>
          </w:p>
          <w:p w14:paraId="5DC34924">
            <w:pPr>
              <w:widowControl/>
              <w:shd w:val="clear" w:color="auto" w:fill="FFFFFF"/>
              <w:jc w:val="left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5.审美经验的历史演变与文化差异</w:t>
            </w:r>
          </w:p>
          <w:p w14:paraId="7C529CBD">
            <w:pPr>
              <w:widowControl/>
              <w:shd w:val="clear" w:color="auto" w:fill="FFFFFF"/>
              <w:jc w:val="left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教学重点：掌握审美经验的根源（含方法论、生理心理基础、发生与发展）、心理结构与感受特性、心理要素（感觉、知觉等），以及审美经验模式和历史演变与文化差异。</w:t>
            </w:r>
          </w:p>
          <w:p w14:paraId="55FA7455">
            <w:pPr>
              <w:widowControl/>
              <w:shd w:val="clear" w:color="auto" w:fill="FFFFFF"/>
              <w:jc w:val="left"/>
              <w:rPr>
                <w:rFonts w:asciiTheme="majorEastAsia" w:hAnsiTheme="majorEastAsia" w:eastAsiaTheme="majorEastAsia" w:cstheme="majorEastAsia"/>
                <w:color w:val="FF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教学难点：理解审美经验根源的深层逻辑，把握审美心理要素间的协同作用，以及审美经验历史演变与文化差异的复杂关系。</w:t>
            </w:r>
          </w:p>
        </w:tc>
      </w:tr>
      <w:tr w14:paraId="02701160">
        <w:tc>
          <w:tcPr>
            <w:tcW w:w="8375" w:type="dxa"/>
            <w:shd w:val="clear" w:color="auto" w:fill="auto"/>
            <w:vAlign w:val="top"/>
          </w:tcPr>
          <w:p w14:paraId="3C1F211D">
            <w:pPr>
              <w:widowControl/>
              <w:shd w:val="clear" w:color="auto" w:fill="FFFFFF"/>
              <w:jc w:val="left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第四单元：形式美</w:t>
            </w:r>
          </w:p>
          <w:p w14:paraId="02563F33">
            <w:pPr>
              <w:widowControl/>
              <w:shd w:val="clear" w:color="auto" w:fill="FFFFFF"/>
              <w:jc w:val="left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1.形式美的自由历程</w:t>
            </w:r>
          </w:p>
          <w:p w14:paraId="4E8250DA">
            <w:pPr>
              <w:widowControl/>
              <w:shd w:val="clear" w:color="auto" w:fill="FFFFFF"/>
              <w:jc w:val="left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2.形式美的构成要素</w:t>
            </w:r>
          </w:p>
          <w:p w14:paraId="04986498">
            <w:pPr>
              <w:widowControl/>
              <w:shd w:val="clear" w:color="auto" w:fill="FFFFFF"/>
              <w:jc w:val="left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3.形式美的基本规律</w:t>
            </w:r>
          </w:p>
          <w:p w14:paraId="330A26BB">
            <w:pPr>
              <w:widowControl/>
              <w:shd w:val="clear" w:color="auto" w:fill="FFFFFF"/>
              <w:jc w:val="left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4.形式美的变迁</w:t>
            </w:r>
          </w:p>
          <w:p w14:paraId="02BD1C0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教学重点：学生学习形式美的含义、特点及法则，了解万物皆为有意识与无意识的规律这一原则。</w:t>
            </w:r>
          </w:p>
          <w:p w14:paraId="20812C2A">
            <w:pPr>
              <w:keepNext w:val="0"/>
              <w:keepLines w:val="0"/>
              <w:widowControl/>
              <w:suppressLineNumbers w:val="0"/>
              <w:jc w:val="left"/>
              <w:rPr>
                <w:rFonts w:asciiTheme="majorEastAsia" w:hAnsiTheme="majorEastAsia" w:eastAsiaTheme="majorEastAsia" w:cstheme="majorEastAsia"/>
                <w:color w:val="FF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教学难点：如何运用规则、定律进行演化出各种变化的形态，以一化万千。</w:t>
            </w:r>
          </w:p>
        </w:tc>
      </w:tr>
      <w:tr w14:paraId="58FAB7C9">
        <w:tc>
          <w:tcPr>
            <w:tcW w:w="8375" w:type="dxa"/>
            <w:shd w:val="clear" w:color="auto" w:fill="auto"/>
            <w:vAlign w:val="top"/>
          </w:tcPr>
          <w:p w14:paraId="24997B9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第五单元：技术美</w:t>
            </w:r>
          </w:p>
          <w:p w14:paraId="784B2E2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1.技术范畴及其美学视域  </w:t>
            </w:r>
          </w:p>
          <w:p w14:paraId="7072246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2.技术美与功能美</w:t>
            </w:r>
          </w:p>
          <w:p w14:paraId="21591E9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3.设计的文化内涵与审美创造</w:t>
            </w:r>
          </w:p>
          <w:p w14:paraId="14AEA4FF">
            <w:pPr>
              <w:keepNext w:val="0"/>
              <w:keepLines w:val="0"/>
              <w:widowControl/>
              <w:suppressLineNumbers w:val="0"/>
              <w:jc w:val="left"/>
              <w:rPr>
                <w:rFonts w:asciiTheme="majorEastAsia" w:hAnsiTheme="majorEastAsia" w:eastAsiaTheme="majorEastAsia" w:cstheme="majorEastAsia"/>
                <w:color w:val="FF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教学重点：理解技术范畴及美学视域，把握技术美与功能美的内涵，掌握设计的文化整合及技术与形式的关系。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教学难点：辨析技术美与功能美的关联与区别，理解设计中技术规定性和形式自由度的平衡。</w:t>
            </w:r>
          </w:p>
        </w:tc>
      </w:tr>
      <w:tr w14:paraId="04C5861A">
        <w:tc>
          <w:tcPr>
            <w:tcW w:w="8375" w:type="dxa"/>
            <w:shd w:val="clear" w:color="auto" w:fill="auto"/>
            <w:vAlign w:val="top"/>
          </w:tcPr>
          <w:p w14:paraId="31B59234">
            <w:pPr>
              <w:pStyle w:val="14"/>
              <w:widowControl w:val="0"/>
              <w:jc w:val="left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第六单元：社会美</w:t>
            </w:r>
          </w:p>
          <w:p w14:paraId="759A76DC">
            <w:pPr>
              <w:widowControl/>
              <w:shd w:val="clear" w:color="auto" w:fill="FFFFFF"/>
              <w:jc w:val="left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1.社会美的范围和特征</w:t>
            </w:r>
          </w:p>
          <w:p w14:paraId="30DE81E6">
            <w:pPr>
              <w:widowControl/>
              <w:shd w:val="clear" w:color="auto" w:fill="FFFFFF"/>
              <w:jc w:val="left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2.社会交往中的美与人物美</w:t>
            </w:r>
          </w:p>
          <w:p w14:paraId="602F1C73">
            <w:pPr>
              <w:widowControl/>
              <w:shd w:val="clear" w:color="auto" w:fill="FFFFFF"/>
              <w:jc w:val="left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3.日常生活与节日欢庆中的美</w:t>
            </w:r>
          </w:p>
          <w:p w14:paraId="676D4E90">
            <w:pPr>
              <w:widowControl/>
              <w:shd w:val="clear" w:color="auto" w:fill="FFFFFF"/>
              <w:jc w:val="left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教学重点：掌握社会美的范围与特征，理解社会交往、人物以及日常生活和节日欢庆中的美。</w:t>
            </w:r>
          </w:p>
          <w:p w14:paraId="476808A2">
            <w:pPr>
              <w:widowControl/>
              <w:shd w:val="clear" w:color="auto" w:fill="FFFFFF"/>
              <w:jc w:val="left"/>
              <w:rPr>
                <w:rFonts w:asciiTheme="majorEastAsia" w:hAnsiTheme="majorEastAsia" w:eastAsiaTheme="majorEastAsia" w:cstheme="majorEastAsia"/>
                <w:color w:val="FF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教学难点：深入领会社会美在不同场景（社会交往、日常、节日）中的具体表现及内在联系。</w:t>
            </w:r>
          </w:p>
        </w:tc>
      </w:tr>
      <w:tr w14:paraId="6AD92192">
        <w:tc>
          <w:tcPr>
            <w:tcW w:w="8375" w:type="dxa"/>
            <w:shd w:val="clear" w:color="auto" w:fill="auto"/>
            <w:vAlign w:val="top"/>
          </w:tcPr>
          <w:p w14:paraId="724344F3">
            <w:pPr>
              <w:pStyle w:val="14"/>
              <w:widowControl w:val="0"/>
              <w:jc w:val="left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第七单元：自然美</w:t>
            </w:r>
          </w:p>
          <w:p w14:paraId="0D5F828F">
            <w:pPr>
              <w:widowControl/>
              <w:shd w:val="clear" w:color="auto" w:fill="FFFFFF"/>
              <w:jc w:val="left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1.自然美的概念内涵与基本特性</w:t>
            </w:r>
          </w:p>
          <w:p w14:paraId="51B75141">
            <w:pPr>
              <w:widowControl/>
              <w:shd w:val="clear" w:color="auto" w:fill="FFFFFF"/>
              <w:jc w:val="left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2.自然美的代表性模式</w:t>
            </w:r>
          </w:p>
          <w:p w14:paraId="55089BF5">
            <w:pPr>
              <w:widowControl/>
              <w:shd w:val="clear" w:color="auto" w:fill="FFFFFF"/>
              <w:jc w:val="left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3.天然美：中国古典美学的核心自然美范畴</w:t>
            </w:r>
          </w:p>
          <w:p w14:paraId="777FAF1F">
            <w:pPr>
              <w:widowControl/>
              <w:shd w:val="clear" w:color="auto" w:fill="FFFFFF"/>
              <w:jc w:val="left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教学重点：理解自然美的概念内涵与基本特性，掌握如画、比德等代表性模式，把握中国古典美学中天然美范畴。</w:t>
            </w:r>
          </w:p>
          <w:p w14:paraId="192CD001">
            <w:pPr>
              <w:widowControl/>
              <w:shd w:val="clear" w:color="auto" w:fill="FFFFFF"/>
              <w:jc w:val="left"/>
              <w:rPr>
                <w:rFonts w:asciiTheme="majorEastAsia" w:hAnsiTheme="majorEastAsia" w:eastAsiaTheme="majorEastAsia" w:cstheme="majorEastAsia"/>
                <w:color w:val="FF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教学难点：区分自然美不同内涵与特性的联系，理解天然美在不同领域（自然、人生、艺术）的体现及深层美学意义。</w:t>
            </w:r>
          </w:p>
        </w:tc>
      </w:tr>
      <w:tr w14:paraId="1DC52187">
        <w:tc>
          <w:tcPr>
            <w:tcW w:w="8375" w:type="dxa"/>
            <w:shd w:val="clear" w:color="auto" w:fill="auto"/>
            <w:vAlign w:val="top"/>
          </w:tcPr>
          <w:p w14:paraId="27B9F242">
            <w:pPr>
              <w:pStyle w:val="14"/>
              <w:widowControl w:val="0"/>
              <w:jc w:val="left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第八单元：艺术美</w:t>
            </w:r>
          </w:p>
          <w:p w14:paraId="584E9FF1">
            <w:pPr>
              <w:widowControl/>
              <w:shd w:val="clear" w:color="auto" w:fill="FFFFFF"/>
              <w:jc w:val="left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1.艺术的审美特性</w:t>
            </w:r>
          </w:p>
          <w:p w14:paraId="3B581629">
            <w:pPr>
              <w:widowControl/>
              <w:shd w:val="clear" w:color="auto" w:fill="FFFFFF"/>
              <w:jc w:val="left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2.艺术美与人生艺术化</w:t>
            </w:r>
          </w:p>
          <w:p w14:paraId="0BA5050A">
            <w:pPr>
              <w:widowControl/>
              <w:shd w:val="clear" w:color="auto" w:fill="FFFFFF"/>
              <w:jc w:val="left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教学重点：把握艺术的审美特性（如艺术美对社会美、自然美的再现，作为审美理想和共通感交流的体现等），理解艺术美与人生艺术化的关联（装饰意义、劳作技艺化等方面）。</w:t>
            </w:r>
          </w:p>
          <w:p w14:paraId="069B6A6F">
            <w:pPr>
              <w:widowControl/>
              <w:shd w:val="clear" w:color="auto" w:fill="FFFFFF"/>
              <w:jc w:val="left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教学难点：深入理解 “艺术的终结” 等较抽象的艺术审美特性相关观点，以及艺术美如何在人生艺术化中实现深度融合与体现。</w:t>
            </w:r>
          </w:p>
        </w:tc>
      </w:tr>
      <w:tr w14:paraId="1C10B6BA">
        <w:tc>
          <w:tcPr>
            <w:tcW w:w="8375" w:type="dxa"/>
            <w:shd w:val="clear" w:color="auto" w:fill="auto"/>
            <w:vAlign w:val="top"/>
          </w:tcPr>
          <w:p w14:paraId="3B4FEA30">
            <w:pPr>
              <w:pStyle w:val="14"/>
              <w:widowControl w:val="0"/>
              <w:jc w:val="left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第九单元：优美与崇高</w:t>
            </w:r>
          </w:p>
          <w:p w14:paraId="564F6C30">
            <w:pPr>
              <w:widowControl/>
              <w:shd w:val="clear" w:color="auto" w:fill="FFFFFF"/>
              <w:jc w:val="left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1.优美与崇高的本质及其特征</w:t>
            </w:r>
          </w:p>
          <w:p w14:paraId="118BC4DA">
            <w:pPr>
              <w:widowControl/>
              <w:shd w:val="clear" w:color="auto" w:fill="FFFFFF"/>
              <w:jc w:val="left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2.优美与崇高的相互转化</w:t>
            </w:r>
          </w:p>
          <w:p w14:paraId="13149D90">
            <w:pPr>
              <w:widowControl/>
              <w:shd w:val="clear" w:color="auto" w:fill="FFFFFF"/>
              <w:jc w:val="left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3.崇高在现代的意义</w:t>
            </w:r>
          </w:p>
          <w:p w14:paraId="27266602">
            <w:pPr>
              <w:widowControl/>
              <w:shd w:val="clear" w:color="auto" w:fill="FFFFFF"/>
              <w:jc w:val="left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教学重点：掌握优美与崇高的本质、特征，理解二者的相互转化，明晰崇高在现代的意义。</w:t>
            </w:r>
          </w:p>
          <w:p w14:paraId="79BA5E7F">
            <w:pPr>
              <w:widowControl/>
              <w:shd w:val="clear" w:color="auto" w:fill="FFFFFF"/>
              <w:jc w:val="left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教学难点：</w:t>
            </w:r>
            <w:r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领会优美与崇高相互转化的深层逻辑，把握崇高在现代语境下的复杂内涵与价值。</w:t>
            </w:r>
          </w:p>
        </w:tc>
      </w:tr>
      <w:tr w14:paraId="70EA4F97">
        <w:tc>
          <w:tcPr>
            <w:tcW w:w="8375" w:type="dxa"/>
            <w:shd w:val="clear" w:color="auto" w:fill="auto"/>
            <w:vAlign w:val="top"/>
          </w:tcPr>
          <w:p w14:paraId="17B43B50">
            <w:pPr>
              <w:pStyle w:val="14"/>
              <w:widowControl w:val="0"/>
              <w:jc w:val="left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第十单元：悲剧与喜剧</w:t>
            </w:r>
          </w:p>
          <w:p w14:paraId="4AE42126">
            <w:pPr>
              <w:widowControl/>
              <w:shd w:val="clear" w:color="auto" w:fill="FFFFFF"/>
              <w:jc w:val="left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1.作为审美范畴的悲剧</w:t>
            </w:r>
          </w:p>
          <w:p w14:paraId="0248EB58">
            <w:pPr>
              <w:widowControl/>
              <w:shd w:val="clear" w:color="auto" w:fill="FFFFFF"/>
              <w:jc w:val="left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2.作为审美范畴的喜剧</w:t>
            </w:r>
          </w:p>
          <w:p w14:paraId="54A12A29">
            <w:pPr>
              <w:widowControl/>
              <w:shd w:val="clear" w:color="auto" w:fill="FFFFFF"/>
              <w:jc w:val="left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教学重点：</w:t>
            </w:r>
            <w:r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掌握悲剧和喜剧的本质、特征，理解悲剧与崇高的关系。</w:t>
            </w:r>
          </w:p>
          <w:p w14:paraId="70A5E253">
            <w:pPr>
              <w:widowControl/>
              <w:shd w:val="clear" w:color="auto" w:fill="FFFFFF"/>
              <w:jc w:val="left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教学难点：</w:t>
            </w:r>
            <w:r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深入领会悲剧的深层内涵及悲剧与崇高的关联，区分喜剧本质与外在表现的差异。</w:t>
            </w:r>
          </w:p>
        </w:tc>
      </w:tr>
      <w:tr w14:paraId="7578DDD3">
        <w:tc>
          <w:tcPr>
            <w:tcW w:w="8375" w:type="dxa"/>
            <w:shd w:val="clear" w:color="auto" w:fill="auto"/>
            <w:vAlign w:val="top"/>
          </w:tcPr>
          <w:p w14:paraId="5EB65DD4">
            <w:pPr>
              <w:pStyle w:val="14"/>
              <w:widowControl w:val="0"/>
              <w:jc w:val="left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第十一单元：丑</w:t>
            </w:r>
          </w:p>
          <w:p w14:paraId="5D9AF8BC">
            <w:pPr>
              <w:widowControl/>
              <w:numPr>
                <w:ilvl w:val="0"/>
                <w:numId w:val="1"/>
              </w:numPr>
              <w:shd w:val="clear" w:color="auto" w:fill="FFFFFF"/>
              <w:jc w:val="left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丑的审美界定及其特征</w:t>
            </w:r>
          </w:p>
          <w:p w14:paraId="24A80883">
            <w:pPr>
              <w:widowControl/>
              <w:numPr>
                <w:ilvl w:val="0"/>
                <w:numId w:val="1"/>
              </w:numPr>
              <w:shd w:val="clear" w:color="auto" w:fill="FFFFFF"/>
              <w:jc w:val="left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丑的审美价值</w:t>
            </w:r>
          </w:p>
          <w:p w14:paraId="2704EE58">
            <w:pPr>
              <w:widowControl/>
              <w:numPr>
                <w:ilvl w:val="0"/>
                <w:numId w:val="1"/>
              </w:numPr>
              <w:shd w:val="clear" w:color="auto" w:fill="FFFFFF"/>
              <w:ind w:left="0" w:leftChars="0" w:firstLine="0" w:firstLineChars="0"/>
              <w:jc w:val="left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丑的审美范畴</w:t>
            </w:r>
          </w:p>
          <w:p w14:paraId="3EF68C42">
            <w:pPr>
              <w:widowControl/>
              <w:shd w:val="clear" w:color="auto" w:fill="FFFFFF"/>
              <w:jc w:val="left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教学重点：</w:t>
            </w:r>
            <w:r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明确丑的审美界定与特征，理解丑的审美价值及与其他审美范畴的关系，掌握怪、酷、荒诞、恐怖等丑的具体审美范畴。</w:t>
            </w:r>
          </w:p>
          <w:p w14:paraId="7F636ED2">
            <w:pPr>
              <w:widowControl/>
              <w:shd w:val="clear" w:color="auto" w:fill="FFFFFF"/>
              <w:jc w:val="left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教学难点：</w:t>
            </w:r>
            <w:r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深入领会丑的审美价值的深层内涵，区分丑与其他审美范畴的边界及关联。</w:t>
            </w:r>
          </w:p>
        </w:tc>
      </w:tr>
      <w:tr w14:paraId="63F4A603">
        <w:tc>
          <w:tcPr>
            <w:tcW w:w="8375" w:type="dxa"/>
            <w:shd w:val="clear" w:color="auto" w:fill="auto"/>
            <w:vAlign w:val="top"/>
          </w:tcPr>
          <w:p w14:paraId="1514AFA1">
            <w:pPr>
              <w:pStyle w:val="14"/>
              <w:widowControl w:val="0"/>
              <w:jc w:val="left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第十二单元：美育</w:t>
            </w:r>
          </w:p>
          <w:p w14:paraId="6F46BFAC">
            <w:pPr>
              <w:pStyle w:val="14"/>
              <w:widowControl w:val="0"/>
              <w:numPr>
                <w:ilvl w:val="0"/>
                <w:numId w:val="2"/>
              </w:numPr>
              <w:jc w:val="left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美育的内涵</w:t>
            </w:r>
          </w:p>
          <w:p w14:paraId="52567D63">
            <w:pPr>
              <w:pStyle w:val="14"/>
              <w:widowControl w:val="0"/>
              <w:numPr>
                <w:ilvl w:val="0"/>
                <w:numId w:val="2"/>
              </w:numPr>
              <w:jc w:val="left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美育的功能</w:t>
            </w:r>
          </w:p>
          <w:p w14:paraId="6A58ECF3">
            <w:pPr>
              <w:pStyle w:val="14"/>
              <w:widowControl w:val="0"/>
              <w:numPr>
                <w:ilvl w:val="0"/>
                <w:numId w:val="2"/>
              </w:numPr>
              <w:jc w:val="left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美育的实施途径</w:t>
            </w:r>
          </w:p>
          <w:p w14:paraId="3E981B96">
            <w:pPr>
              <w:widowControl/>
              <w:shd w:val="clear" w:color="auto" w:fill="FFFFFF"/>
              <w:jc w:val="left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教学重点：</w:t>
            </w:r>
            <w:r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理解美育的内涵（溯源、使命、特性），掌握美育的功能（培养审美能力、陶冶性情等），熟悉美育的实施途径（审美理论学习、艺术美赏析等）。</w:t>
            </w:r>
          </w:p>
          <w:p w14:paraId="024C663C">
            <w:pPr>
              <w:widowControl/>
              <w:shd w:val="clear" w:color="auto" w:fill="FFFFFF"/>
              <w:jc w:val="left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教学难点：</w:t>
            </w:r>
            <w:r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深入领会美育使命与特性的深层关联，把握不同美育实施途径的融合与互补。</w:t>
            </w:r>
          </w:p>
        </w:tc>
      </w:tr>
    </w:tbl>
    <w:p w14:paraId="00E183B2">
      <w:pPr>
        <w:pStyle w:val="17"/>
        <w:spacing w:before="81" w:after="163"/>
      </w:pPr>
      <w:r>
        <w:rPr>
          <w:rFonts w:hint="eastAsia"/>
        </w:rPr>
        <w:t>（二）教学单元对课程目标的支撑关系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878"/>
        <w:gridCol w:w="1100"/>
        <w:gridCol w:w="1100"/>
        <w:gridCol w:w="1100"/>
        <w:gridCol w:w="1099"/>
        <w:gridCol w:w="1099"/>
        <w:gridCol w:w="1100"/>
      </w:tblGrid>
      <w:tr w14:paraId="1655CC92">
        <w:trPr>
          <w:trHeight w:val="794" w:hRule="atLeast"/>
          <w:jc w:val="center"/>
        </w:trPr>
        <w:tc>
          <w:tcPr>
            <w:tcW w:w="1834" w:type="dxa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</w:tcPr>
          <w:p w14:paraId="0773DA33">
            <w:pPr>
              <w:pStyle w:val="13"/>
              <w:ind w:firstLine="489"/>
              <w:jc w:val="right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 w14:paraId="3A152914">
            <w:pPr>
              <w:pStyle w:val="13"/>
              <w:ind w:right="210"/>
              <w:jc w:val="left"/>
              <w:rPr>
                <w:rFonts w:hint="eastAsia"/>
                <w:szCs w:val="16"/>
              </w:rPr>
            </w:pPr>
          </w:p>
          <w:p w14:paraId="698BD83F">
            <w:pPr>
              <w:pStyle w:val="13"/>
              <w:ind w:right="210"/>
              <w:jc w:val="left"/>
              <w:rPr>
                <w:szCs w:val="16"/>
              </w:rPr>
            </w:pPr>
            <w:r>
              <w:rPr>
                <w:rFonts w:hint="eastAsia"/>
                <w:szCs w:val="16"/>
              </w:rPr>
              <w:t>教学单元</w:t>
            </w:r>
          </w:p>
        </w:tc>
        <w:tc>
          <w:tcPr>
            <w:tcW w:w="1074" w:type="dxa"/>
            <w:tcBorders>
              <w:top w:val="single" w:color="auto" w:sz="12" w:space="0"/>
            </w:tcBorders>
            <w:vAlign w:val="center"/>
          </w:tcPr>
          <w:p w14:paraId="7D638AE7"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1</w:t>
            </w:r>
          </w:p>
        </w:tc>
        <w:tc>
          <w:tcPr>
            <w:tcW w:w="1074" w:type="dxa"/>
            <w:tcBorders>
              <w:top w:val="single" w:color="auto" w:sz="12" w:space="0"/>
            </w:tcBorders>
            <w:vAlign w:val="center"/>
          </w:tcPr>
          <w:p w14:paraId="1D8E0D99"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2</w:t>
            </w:r>
          </w:p>
        </w:tc>
        <w:tc>
          <w:tcPr>
            <w:tcW w:w="1074" w:type="dxa"/>
            <w:tcBorders>
              <w:top w:val="single" w:color="auto" w:sz="12" w:space="0"/>
            </w:tcBorders>
            <w:vAlign w:val="center"/>
          </w:tcPr>
          <w:p w14:paraId="2F663FA1"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3</w:t>
            </w:r>
          </w:p>
        </w:tc>
        <w:tc>
          <w:tcPr>
            <w:tcW w:w="1073" w:type="dxa"/>
            <w:tcBorders>
              <w:top w:val="single" w:color="auto" w:sz="12" w:space="0"/>
            </w:tcBorders>
            <w:vAlign w:val="center"/>
          </w:tcPr>
          <w:p w14:paraId="0E9B4C70"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4</w:t>
            </w:r>
          </w:p>
        </w:tc>
        <w:tc>
          <w:tcPr>
            <w:tcW w:w="1073" w:type="dxa"/>
            <w:tcBorders>
              <w:top w:val="single" w:color="auto" w:sz="12" w:space="0"/>
            </w:tcBorders>
            <w:vAlign w:val="center"/>
          </w:tcPr>
          <w:p w14:paraId="0FE87919"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5</w:t>
            </w:r>
          </w:p>
        </w:tc>
        <w:tc>
          <w:tcPr>
            <w:tcW w:w="10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12A7AC8F"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6</w:t>
            </w:r>
          </w:p>
        </w:tc>
      </w:tr>
      <w:tr w14:paraId="4786FDF1">
        <w:trPr>
          <w:trHeight w:val="340" w:hRule="atLeast"/>
          <w:jc w:val="center"/>
        </w:trPr>
        <w:tc>
          <w:tcPr>
            <w:tcW w:w="1834" w:type="dxa"/>
            <w:tcBorders>
              <w:left w:val="single" w:color="auto" w:sz="12" w:space="0"/>
            </w:tcBorders>
            <w:vAlign w:val="top"/>
          </w:tcPr>
          <w:p w14:paraId="0A7AC67D">
            <w:pPr>
              <w:pStyle w:val="14"/>
            </w:pPr>
            <w:r>
              <w:rPr>
                <w:rFonts w:hint="eastAsia"/>
                <w:lang w:val="en-US" w:eastAsia="zh-CN"/>
              </w:rPr>
              <w:t>第一单元：绪论</w:t>
            </w:r>
          </w:p>
        </w:tc>
        <w:tc>
          <w:tcPr>
            <w:tcW w:w="1074" w:type="dxa"/>
            <w:vAlign w:val="center"/>
          </w:tcPr>
          <w:p w14:paraId="1A3FD46E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vAlign w:val="center"/>
          </w:tcPr>
          <w:p w14:paraId="3D58237B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vAlign w:val="center"/>
          </w:tcPr>
          <w:p w14:paraId="31EAFF42">
            <w:pPr>
              <w:pStyle w:val="14"/>
            </w:pPr>
          </w:p>
        </w:tc>
        <w:tc>
          <w:tcPr>
            <w:tcW w:w="1073" w:type="dxa"/>
            <w:vAlign w:val="center"/>
          </w:tcPr>
          <w:p w14:paraId="19F4FDD4">
            <w:pPr>
              <w:pStyle w:val="14"/>
            </w:pPr>
          </w:p>
        </w:tc>
        <w:tc>
          <w:tcPr>
            <w:tcW w:w="1073" w:type="dxa"/>
            <w:vAlign w:val="center"/>
          </w:tcPr>
          <w:p w14:paraId="3B69C9A2">
            <w:pPr>
              <w:pStyle w:val="14"/>
            </w:pP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6E60846B">
            <w:pPr>
              <w:pStyle w:val="14"/>
            </w:pPr>
          </w:p>
        </w:tc>
      </w:tr>
      <w:tr w14:paraId="09B20363">
        <w:trPr>
          <w:trHeight w:val="340" w:hRule="atLeast"/>
          <w:jc w:val="center"/>
        </w:trPr>
        <w:tc>
          <w:tcPr>
            <w:tcW w:w="1834" w:type="dxa"/>
            <w:tcBorders>
              <w:left w:val="single" w:color="auto" w:sz="12" w:space="0"/>
            </w:tcBorders>
            <w:vAlign w:val="top"/>
          </w:tcPr>
          <w:p w14:paraId="6CB1FB7C">
            <w:pPr>
              <w:pStyle w:val="14"/>
              <w:jc w:val="center"/>
            </w:pPr>
            <w:r>
              <w:rPr>
                <w:rFonts w:hint="eastAsia"/>
                <w:lang w:val="en-US" w:eastAsia="zh-CN"/>
              </w:rPr>
              <w:t>第二单元：审美的本质</w:t>
            </w:r>
          </w:p>
        </w:tc>
        <w:tc>
          <w:tcPr>
            <w:tcW w:w="1074" w:type="dxa"/>
            <w:vAlign w:val="center"/>
          </w:tcPr>
          <w:p w14:paraId="331A3FAE">
            <w:pPr>
              <w:pStyle w:val="14"/>
            </w:pPr>
          </w:p>
        </w:tc>
        <w:tc>
          <w:tcPr>
            <w:tcW w:w="1074" w:type="dxa"/>
            <w:vAlign w:val="center"/>
          </w:tcPr>
          <w:p w14:paraId="757017B1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vAlign w:val="center"/>
          </w:tcPr>
          <w:p w14:paraId="78AFBDA5">
            <w:pPr>
              <w:pStyle w:val="14"/>
            </w:pPr>
          </w:p>
        </w:tc>
        <w:tc>
          <w:tcPr>
            <w:tcW w:w="1073" w:type="dxa"/>
            <w:vAlign w:val="center"/>
          </w:tcPr>
          <w:p w14:paraId="68162048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73" w:type="dxa"/>
            <w:vAlign w:val="center"/>
          </w:tcPr>
          <w:p w14:paraId="0D9B5F33">
            <w:pPr>
              <w:pStyle w:val="14"/>
            </w:pP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197B8208">
            <w:pPr>
              <w:pStyle w:val="14"/>
            </w:pPr>
          </w:p>
        </w:tc>
      </w:tr>
      <w:tr w14:paraId="2CE71479">
        <w:trPr>
          <w:trHeight w:val="340" w:hRule="atLeast"/>
          <w:jc w:val="center"/>
        </w:trPr>
        <w:tc>
          <w:tcPr>
            <w:tcW w:w="1834" w:type="dxa"/>
            <w:tcBorders>
              <w:left w:val="single" w:color="auto" w:sz="12" w:space="0"/>
            </w:tcBorders>
            <w:vAlign w:val="top"/>
          </w:tcPr>
          <w:p w14:paraId="3D47DC91">
            <w:pPr>
              <w:pStyle w:val="14"/>
            </w:pPr>
            <w:r>
              <w:rPr>
                <w:rFonts w:hint="eastAsia"/>
                <w:lang w:val="en-US" w:eastAsia="zh-CN"/>
              </w:rPr>
              <w:t>第三单元：审美活动经验</w:t>
            </w:r>
          </w:p>
        </w:tc>
        <w:tc>
          <w:tcPr>
            <w:tcW w:w="1074" w:type="dxa"/>
            <w:tcBorders/>
            <w:vAlign w:val="center"/>
          </w:tcPr>
          <w:p w14:paraId="0028C2DD">
            <w:pPr>
              <w:pStyle w:val="14"/>
            </w:pPr>
          </w:p>
        </w:tc>
        <w:tc>
          <w:tcPr>
            <w:tcW w:w="1074" w:type="dxa"/>
            <w:tcBorders/>
            <w:vAlign w:val="center"/>
          </w:tcPr>
          <w:p w14:paraId="61E02F95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tcBorders/>
            <w:vAlign w:val="center"/>
          </w:tcPr>
          <w:p w14:paraId="5E05AA33">
            <w:pPr>
              <w:pStyle w:val="14"/>
            </w:pPr>
          </w:p>
        </w:tc>
        <w:tc>
          <w:tcPr>
            <w:tcW w:w="1073" w:type="dxa"/>
            <w:tcBorders/>
            <w:vAlign w:val="center"/>
          </w:tcPr>
          <w:p w14:paraId="7AAED46F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73" w:type="dxa"/>
            <w:tcBorders/>
            <w:vAlign w:val="center"/>
          </w:tcPr>
          <w:p w14:paraId="32DEC135">
            <w:pPr>
              <w:pStyle w:val="14"/>
            </w:pP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732B4E74">
            <w:pPr>
              <w:pStyle w:val="14"/>
            </w:pPr>
          </w:p>
        </w:tc>
      </w:tr>
      <w:tr w14:paraId="546F81E0">
        <w:trPr>
          <w:trHeight w:val="340" w:hRule="atLeast"/>
          <w:jc w:val="center"/>
        </w:trPr>
        <w:tc>
          <w:tcPr>
            <w:tcW w:w="1834" w:type="dxa"/>
            <w:tcBorders>
              <w:left w:val="single" w:color="auto" w:sz="12" w:space="0"/>
            </w:tcBorders>
            <w:vAlign w:val="top"/>
          </w:tcPr>
          <w:p w14:paraId="0876D804">
            <w:pPr>
              <w:pStyle w:val="14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第四单元：形式美</w:t>
            </w:r>
          </w:p>
        </w:tc>
        <w:tc>
          <w:tcPr>
            <w:tcW w:w="1074" w:type="dxa"/>
            <w:tcBorders/>
            <w:vAlign w:val="center"/>
          </w:tcPr>
          <w:p w14:paraId="340FC20F">
            <w:pPr>
              <w:pStyle w:val="14"/>
            </w:pPr>
          </w:p>
        </w:tc>
        <w:tc>
          <w:tcPr>
            <w:tcW w:w="1074" w:type="dxa"/>
            <w:tcBorders/>
            <w:vAlign w:val="center"/>
          </w:tcPr>
          <w:p w14:paraId="6DD60BB7">
            <w:pPr>
              <w:pStyle w:val="14"/>
              <w:rPr>
                <w:rFonts w:hint="eastAsia"/>
              </w:rPr>
            </w:pPr>
          </w:p>
        </w:tc>
        <w:tc>
          <w:tcPr>
            <w:tcW w:w="1074" w:type="dxa"/>
            <w:tcBorders/>
            <w:vAlign w:val="center"/>
          </w:tcPr>
          <w:p w14:paraId="3C430969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73" w:type="dxa"/>
            <w:tcBorders/>
            <w:vAlign w:val="center"/>
          </w:tcPr>
          <w:p w14:paraId="66A57259">
            <w:pPr>
              <w:pStyle w:val="14"/>
              <w:rPr>
                <w:rFonts w:hint="eastAsia"/>
              </w:rPr>
            </w:pPr>
          </w:p>
        </w:tc>
        <w:tc>
          <w:tcPr>
            <w:tcW w:w="1073" w:type="dxa"/>
            <w:tcBorders/>
            <w:vAlign w:val="center"/>
          </w:tcPr>
          <w:p w14:paraId="501654DE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33D39677">
            <w:pPr>
              <w:pStyle w:val="14"/>
            </w:pPr>
          </w:p>
        </w:tc>
      </w:tr>
      <w:tr w14:paraId="254C36CF">
        <w:trPr>
          <w:trHeight w:val="340" w:hRule="atLeast"/>
          <w:jc w:val="center"/>
        </w:trPr>
        <w:tc>
          <w:tcPr>
            <w:tcW w:w="1834" w:type="dxa"/>
            <w:tcBorders>
              <w:left w:val="single" w:color="auto" w:sz="12" w:space="0"/>
            </w:tcBorders>
            <w:vAlign w:val="top"/>
          </w:tcPr>
          <w:p w14:paraId="1A91B776">
            <w:pPr>
              <w:pStyle w:val="14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第五单元：技术美</w:t>
            </w:r>
          </w:p>
        </w:tc>
        <w:tc>
          <w:tcPr>
            <w:tcW w:w="1074" w:type="dxa"/>
            <w:tcBorders/>
            <w:vAlign w:val="center"/>
          </w:tcPr>
          <w:p w14:paraId="533DB03C">
            <w:pPr>
              <w:pStyle w:val="14"/>
            </w:pPr>
          </w:p>
        </w:tc>
        <w:tc>
          <w:tcPr>
            <w:tcW w:w="1074" w:type="dxa"/>
            <w:tcBorders/>
            <w:vAlign w:val="center"/>
          </w:tcPr>
          <w:p w14:paraId="08194EE5">
            <w:pPr>
              <w:pStyle w:val="14"/>
              <w:rPr>
                <w:rFonts w:hint="eastAsia"/>
              </w:rPr>
            </w:pPr>
          </w:p>
        </w:tc>
        <w:tc>
          <w:tcPr>
            <w:tcW w:w="1074" w:type="dxa"/>
            <w:tcBorders/>
            <w:vAlign w:val="center"/>
          </w:tcPr>
          <w:p w14:paraId="50E9A746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73" w:type="dxa"/>
            <w:tcBorders/>
            <w:vAlign w:val="center"/>
          </w:tcPr>
          <w:p w14:paraId="0A7276F0">
            <w:pPr>
              <w:pStyle w:val="14"/>
              <w:rPr>
                <w:rFonts w:hint="eastAsia"/>
              </w:rPr>
            </w:pPr>
          </w:p>
        </w:tc>
        <w:tc>
          <w:tcPr>
            <w:tcW w:w="1073" w:type="dxa"/>
            <w:tcBorders/>
            <w:vAlign w:val="center"/>
          </w:tcPr>
          <w:p w14:paraId="579D1D54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0FC85CD4">
            <w:pPr>
              <w:pStyle w:val="14"/>
            </w:pPr>
          </w:p>
        </w:tc>
      </w:tr>
      <w:tr w14:paraId="391B9FFF">
        <w:trPr>
          <w:trHeight w:val="340" w:hRule="atLeast"/>
          <w:jc w:val="center"/>
        </w:trPr>
        <w:tc>
          <w:tcPr>
            <w:tcW w:w="1834" w:type="dxa"/>
            <w:tcBorders>
              <w:left w:val="single" w:color="auto" w:sz="12" w:space="0"/>
            </w:tcBorders>
            <w:vAlign w:val="top"/>
          </w:tcPr>
          <w:p w14:paraId="30CC71A6">
            <w:pPr>
              <w:pStyle w:val="14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第六单元：社会美</w:t>
            </w:r>
          </w:p>
        </w:tc>
        <w:tc>
          <w:tcPr>
            <w:tcW w:w="1074" w:type="dxa"/>
            <w:tcBorders/>
            <w:vAlign w:val="center"/>
          </w:tcPr>
          <w:p w14:paraId="6FA0A111">
            <w:pPr>
              <w:pStyle w:val="14"/>
            </w:pPr>
          </w:p>
        </w:tc>
        <w:tc>
          <w:tcPr>
            <w:tcW w:w="1074" w:type="dxa"/>
            <w:tcBorders/>
            <w:vAlign w:val="center"/>
          </w:tcPr>
          <w:p w14:paraId="0A9C4387">
            <w:pPr>
              <w:pStyle w:val="14"/>
              <w:rPr>
                <w:rFonts w:hint="eastAsia"/>
              </w:rPr>
            </w:pPr>
          </w:p>
        </w:tc>
        <w:tc>
          <w:tcPr>
            <w:tcW w:w="1074" w:type="dxa"/>
            <w:tcBorders/>
            <w:vAlign w:val="center"/>
          </w:tcPr>
          <w:p w14:paraId="76C40C89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73" w:type="dxa"/>
            <w:tcBorders/>
            <w:vAlign w:val="center"/>
          </w:tcPr>
          <w:p w14:paraId="445D64C4">
            <w:pPr>
              <w:pStyle w:val="14"/>
              <w:rPr>
                <w:rFonts w:hint="eastAsia"/>
              </w:rPr>
            </w:pPr>
          </w:p>
        </w:tc>
        <w:tc>
          <w:tcPr>
            <w:tcW w:w="1073" w:type="dxa"/>
            <w:tcBorders/>
            <w:vAlign w:val="center"/>
          </w:tcPr>
          <w:p w14:paraId="4FF2074A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312C6B93">
            <w:pPr>
              <w:pStyle w:val="14"/>
            </w:pPr>
          </w:p>
        </w:tc>
      </w:tr>
      <w:tr w14:paraId="4625CDB8">
        <w:trPr>
          <w:trHeight w:val="340" w:hRule="atLeast"/>
          <w:jc w:val="center"/>
        </w:trPr>
        <w:tc>
          <w:tcPr>
            <w:tcW w:w="1834" w:type="dxa"/>
            <w:tcBorders>
              <w:left w:val="single" w:color="auto" w:sz="12" w:space="0"/>
            </w:tcBorders>
            <w:vAlign w:val="top"/>
          </w:tcPr>
          <w:p w14:paraId="14640FD1">
            <w:pPr>
              <w:pStyle w:val="14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第七单元：自然美</w:t>
            </w:r>
          </w:p>
        </w:tc>
        <w:tc>
          <w:tcPr>
            <w:tcW w:w="1074" w:type="dxa"/>
            <w:tcBorders/>
            <w:vAlign w:val="center"/>
          </w:tcPr>
          <w:p w14:paraId="7435CD3B">
            <w:pPr>
              <w:pStyle w:val="14"/>
            </w:pPr>
          </w:p>
        </w:tc>
        <w:tc>
          <w:tcPr>
            <w:tcW w:w="1074" w:type="dxa"/>
            <w:tcBorders/>
            <w:vAlign w:val="center"/>
          </w:tcPr>
          <w:p w14:paraId="428EA8DE">
            <w:pPr>
              <w:pStyle w:val="14"/>
              <w:rPr>
                <w:rFonts w:hint="eastAsia"/>
              </w:rPr>
            </w:pPr>
          </w:p>
        </w:tc>
        <w:tc>
          <w:tcPr>
            <w:tcW w:w="1074" w:type="dxa"/>
            <w:tcBorders/>
            <w:vAlign w:val="center"/>
          </w:tcPr>
          <w:p w14:paraId="2DF37108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73" w:type="dxa"/>
            <w:tcBorders/>
            <w:vAlign w:val="center"/>
          </w:tcPr>
          <w:p w14:paraId="3716D460">
            <w:pPr>
              <w:pStyle w:val="14"/>
              <w:rPr>
                <w:rFonts w:hint="eastAsia"/>
              </w:rPr>
            </w:pPr>
          </w:p>
        </w:tc>
        <w:tc>
          <w:tcPr>
            <w:tcW w:w="1073" w:type="dxa"/>
            <w:tcBorders/>
            <w:vAlign w:val="center"/>
          </w:tcPr>
          <w:p w14:paraId="5CE0C310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52ABBC16">
            <w:pPr>
              <w:pStyle w:val="14"/>
            </w:pPr>
          </w:p>
        </w:tc>
      </w:tr>
      <w:tr w14:paraId="67D0BE78">
        <w:trPr>
          <w:trHeight w:val="340" w:hRule="atLeast"/>
          <w:jc w:val="center"/>
        </w:trPr>
        <w:tc>
          <w:tcPr>
            <w:tcW w:w="1834" w:type="dxa"/>
            <w:tcBorders>
              <w:left w:val="single" w:color="auto" w:sz="12" w:space="0"/>
            </w:tcBorders>
            <w:vAlign w:val="top"/>
          </w:tcPr>
          <w:p w14:paraId="147D74BF">
            <w:pPr>
              <w:pStyle w:val="14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第八单元：艺术美</w:t>
            </w:r>
          </w:p>
        </w:tc>
        <w:tc>
          <w:tcPr>
            <w:tcW w:w="1074" w:type="dxa"/>
            <w:tcBorders/>
            <w:vAlign w:val="center"/>
          </w:tcPr>
          <w:p w14:paraId="2205AC24">
            <w:pPr>
              <w:pStyle w:val="14"/>
            </w:pPr>
          </w:p>
        </w:tc>
        <w:tc>
          <w:tcPr>
            <w:tcW w:w="1074" w:type="dxa"/>
            <w:tcBorders/>
            <w:vAlign w:val="center"/>
          </w:tcPr>
          <w:p w14:paraId="0EEC026B">
            <w:pPr>
              <w:pStyle w:val="14"/>
              <w:rPr>
                <w:rFonts w:hint="eastAsia"/>
              </w:rPr>
            </w:pPr>
          </w:p>
        </w:tc>
        <w:tc>
          <w:tcPr>
            <w:tcW w:w="1074" w:type="dxa"/>
            <w:tcBorders/>
            <w:vAlign w:val="center"/>
          </w:tcPr>
          <w:p w14:paraId="0FE00869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73" w:type="dxa"/>
            <w:tcBorders/>
            <w:vAlign w:val="center"/>
          </w:tcPr>
          <w:p w14:paraId="6DF08476">
            <w:pPr>
              <w:pStyle w:val="14"/>
              <w:rPr>
                <w:rFonts w:hint="eastAsia"/>
              </w:rPr>
            </w:pPr>
          </w:p>
        </w:tc>
        <w:tc>
          <w:tcPr>
            <w:tcW w:w="1073" w:type="dxa"/>
            <w:tcBorders/>
            <w:vAlign w:val="center"/>
          </w:tcPr>
          <w:p w14:paraId="3090F0CA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6938D964">
            <w:pPr>
              <w:pStyle w:val="14"/>
            </w:pPr>
          </w:p>
        </w:tc>
      </w:tr>
      <w:tr w14:paraId="5A9F48FC">
        <w:trPr>
          <w:trHeight w:val="340" w:hRule="atLeast"/>
          <w:jc w:val="center"/>
        </w:trPr>
        <w:tc>
          <w:tcPr>
            <w:tcW w:w="1834" w:type="dxa"/>
            <w:tcBorders>
              <w:left w:val="single" w:color="auto" w:sz="12" w:space="0"/>
            </w:tcBorders>
            <w:vAlign w:val="top"/>
          </w:tcPr>
          <w:p w14:paraId="4138E4D8">
            <w:pPr>
              <w:pStyle w:val="14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第九单元：优美与崇高</w:t>
            </w:r>
          </w:p>
        </w:tc>
        <w:tc>
          <w:tcPr>
            <w:tcW w:w="1074" w:type="dxa"/>
            <w:tcBorders/>
            <w:vAlign w:val="center"/>
          </w:tcPr>
          <w:p w14:paraId="320FE3C0">
            <w:pPr>
              <w:pStyle w:val="14"/>
            </w:pPr>
          </w:p>
        </w:tc>
        <w:tc>
          <w:tcPr>
            <w:tcW w:w="1074" w:type="dxa"/>
            <w:tcBorders/>
            <w:vAlign w:val="center"/>
          </w:tcPr>
          <w:p w14:paraId="4D4A43CB">
            <w:pPr>
              <w:pStyle w:val="14"/>
              <w:rPr>
                <w:rFonts w:hint="eastAsia"/>
              </w:rPr>
            </w:pPr>
          </w:p>
        </w:tc>
        <w:tc>
          <w:tcPr>
            <w:tcW w:w="1074" w:type="dxa"/>
            <w:tcBorders/>
            <w:vAlign w:val="center"/>
          </w:tcPr>
          <w:p w14:paraId="1B017AE8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73" w:type="dxa"/>
            <w:tcBorders/>
            <w:vAlign w:val="center"/>
          </w:tcPr>
          <w:p w14:paraId="1CC98FF0">
            <w:pPr>
              <w:pStyle w:val="14"/>
              <w:rPr>
                <w:rFonts w:hint="eastAsia"/>
              </w:rPr>
            </w:pPr>
          </w:p>
        </w:tc>
        <w:tc>
          <w:tcPr>
            <w:tcW w:w="1073" w:type="dxa"/>
            <w:tcBorders/>
            <w:vAlign w:val="center"/>
          </w:tcPr>
          <w:p w14:paraId="4571A6C6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66776DA7">
            <w:pPr>
              <w:pStyle w:val="14"/>
            </w:pPr>
            <w:r>
              <w:rPr>
                <w:rFonts w:hint="eastAsia"/>
              </w:rPr>
              <w:t>√</w:t>
            </w:r>
          </w:p>
        </w:tc>
      </w:tr>
      <w:tr w14:paraId="6FC503A5">
        <w:trPr>
          <w:trHeight w:val="340" w:hRule="atLeast"/>
          <w:jc w:val="center"/>
        </w:trPr>
        <w:tc>
          <w:tcPr>
            <w:tcW w:w="1834" w:type="dxa"/>
            <w:tcBorders>
              <w:left w:val="single" w:color="auto" w:sz="12" w:space="0"/>
            </w:tcBorders>
            <w:vAlign w:val="top"/>
          </w:tcPr>
          <w:p w14:paraId="4794BFB4">
            <w:pPr>
              <w:pStyle w:val="14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第十单元：悲剧与喜剧</w:t>
            </w:r>
          </w:p>
        </w:tc>
        <w:tc>
          <w:tcPr>
            <w:tcW w:w="1074" w:type="dxa"/>
            <w:tcBorders/>
            <w:vAlign w:val="center"/>
          </w:tcPr>
          <w:p w14:paraId="6EA8F1FE">
            <w:pPr>
              <w:pStyle w:val="14"/>
            </w:pPr>
          </w:p>
        </w:tc>
        <w:tc>
          <w:tcPr>
            <w:tcW w:w="1074" w:type="dxa"/>
            <w:tcBorders/>
            <w:vAlign w:val="center"/>
          </w:tcPr>
          <w:p w14:paraId="3AA0E594">
            <w:pPr>
              <w:pStyle w:val="14"/>
              <w:rPr>
                <w:rFonts w:hint="eastAsia"/>
              </w:rPr>
            </w:pPr>
          </w:p>
        </w:tc>
        <w:tc>
          <w:tcPr>
            <w:tcW w:w="1074" w:type="dxa"/>
            <w:tcBorders/>
            <w:vAlign w:val="center"/>
          </w:tcPr>
          <w:p w14:paraId="255832C4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73" w:type="dxa"/>
            <w:tcBorders/>
            <w:vAlign w:val="center"/>
          </w:tcPr>
          <w:p w14:paraId="4F6A1117">
            <w:pPr>
              <w:pStyle w:val="14"/>
              <w:rPr>
                <w:rFonts w:hint="eastAsia"/>
              </w:rPr>
            </w:pPr>
          </w:p>
        </w:tc>
        <w:tc>
          <w:tcPr>
            <w:tcW w:w="1073" w:type="dxa"/>
            <w:tcBorders/>
            <w:vAlign w:val="center"/>
          </w:tcPr>
          <w:p w14:paraId="0C20D7FC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2576F370">
            <w:pPr>
              <w:pStyle w:val="14"/>
            </w:pPr>
          </w:p>
        </w:tc>
      </w:tr>
      <w:tr w14:paraId="3D94AE30">
        <w:trPr>
          <w:trHeight w:val="340" w:hRule="atLeast"/>
          <w:jc w:val="center"/>
        </w:trPr>
        <w:tc>
          <w:tcPr>
            <w:tcW w:w="1834" w:type="dxa"/>
            <w:tcBorders>
              <w:left w:val="single" w:color="auto" w:sz="12" w:space="0"/>
            </w:tcBorders>
            <w:vAlign w:val="top"/>
          </w:tcPr>
          <w:p w14:paraId="4241BDDF">
            <w:pPr>
              <w:pStyle w:val="14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第十一单元：丑</w:t>
            </w:r>
          </w:p>
        </w:tc>
        <w:tc>
          <w:tcPr>
            <w:tcW w:w="1074" w:type="dxa"/>
            <w:tcBorders/>
            <w:vAlign w:val="center"/>
          </w:tcPr>
          <w:p w14:paraId="100F6A39">
            <w:pPr>
              <w:pStyle w:val="14"/>
            </w:pPr>
          </w:p>
        </w:tc>
        <w:tc>
          <w:tcPr>
            <w:tcW w:w="1074" w:type="dxa"/>
            <w:tcBorders/>
            <w:vAlign w:val="center"/>
          </w:tcPr>
          <w:p w14:paraId="63417092">
            <w:pPr>
              <w:pStyle w:val="14"/>
              <w:rPr>
                <w:rFonts w:hint="eastAsia"/>
              </w:rPr>
            </w:pPr>
          </w:p>
        </w:tc>
        <w:tc>
          <w:tcPr>
            <w:tcW w:w="1074" w:type="dxa"/>
            <w:tcBorders/>
            <w:vAlign w:val="center"/>
          </w:tcPr>
          <w:p w14:paraId="1CFF6DE6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73" w:type="dxa"/>
            <w:tcBorders/>
            <w:vAlign w:val="center"/>
          </w:tcPr>
          <w:p w14:paraId="6C30A137">
            <w:pPr>
              <w:pStyle w:val="14"/>
              <w:rPr>
                <w:rFonts w:hint="eastAsia"/>
              </w:rPr>
            </w:pPr>
          </w:p>
        </w:tc>
        <w:tc>
          <w:tcPr>
            <w:tcW w:w="1073" w:type="dxa"/>
            <w:tcBorders/>
            <w:vAlign w:val="center"/>
          </w:tcPr>
          <w:p w14:paraId="5980A0AD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03E8E432">
            <w:pPr>
              <w:pStyle w:val="14"/>
            </w:pPr>
          </w:p>
        </w:tc>
      </w:tr>
      <w:tr w14:paraId="0066F127">
        <w:trPr>
          <w:trHeight w:val="340" w:hRule="atLeast"/>
          <w:jc w:val="center"/>
        </w:trPr>
        <w:tc>
          <w:tcPr>
            <w:tcW w:w="1834" w:type="dxa"/>
            <w:tcBorders>
              <w:left w:val="single" w:color="auto" w:sz="12" w:space="0"/>
              <w:bottom w:val="single" w:color="auto" w:sz="12" w:space="0"/>
            </w:tcBorders>
            <w:vAlign w:val="top"/>
          </w:tcPr>
          <w:p w14:paraId="6233F118">
            <w:pPr>
              <w:pStyle w:val="14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第十二单元：美育</w:t>
            </w:r>
          </w:p>
        </w:tc>
        <w:tc>
          <w:tcPr>
            <w:tcW w:w="1074" w:type="dxa"/>
            <w:tcBorders>
              <w:bottom w:val="single" w:color="auto" w:sz="12" w:space="0"/>
            </w:tcBorders>
            <w:vAlign w:val="center"/>
          </w:tcPr>
          <w:p w14:paraId="52867766">
            <w:pPr>
              <w:pStyle w:val="14"/>
            </w:pPr>
          </w:p>
        </w:tc>
        <w:tc>
          <w:tcPr>
            <w:tcW w:w="1074" w:type="dxa"/>
            <w:tcBorders>
              <w:bottom w:val="single" w:color="auto" w:sz="12" w:space="0"/>
            </w:tcBorders>
            <w:vAlign w:val="center"/>
          </w:tcPr>
          <w:p w14:paraId="226CF013">
            <w:pPr>
              <w:pStyle w:val="14"/>
              <w:rPr>
                <w:rFonts w:hint="eastAsia"/>
              </w:rPr>
            </w:pPr>
          </w:p>
        </w:tc>
        <w:tc>
          <w:tcPr>
            <w:tcW w:w="1074" w:type="dxa"/>
            <w:tcBorders>
              <w:bottom w:val="single" w:color="auto" w:sz="12" w:space="0"/>
            </w:tcBorders>
            <w:vAlign w:val="center"/>
          </w:tcPr>
          <w:p w14:paraId="10CEDFE9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73" w:type="dxa"/>
            <w:tcBorders>
              <w:bottom w:val="single" w:color="auto" w:sz="12" w:space="0"/>
            </w:tcBorders>
            <w:vAlign w:val="center"/>
          </w:tcPr>
          <w:p w14:paraId="2016C687">
            <w:pPr>
              <w:pStyle w:val="14"/>
              <w:rPr>
                <w:rFonts w:hint="eastAsia"/>
              </w:rPr>
            </w:pPr>
          </w:p>
        </w:tc>
        <w:tc>
          <w:tcPr>
            <w:tcW w:w="1073" w:type="dxa"/>
            <w:tcBorders>
              <w:bottom w:val="single" w:color="auto" w:sz="12" w:space="0"/>
            </w:tcBorders>
            <w:vAlign w:val="center"/>
          </w:tcPr>
          <w:p w14:paraId="1CCA98B8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7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74524A4D">
            <w:pPr>
              <w:pStyle w:val="14"/>
            </w:pPr>
            <w:r>
              <w:rPr>
                <w:rFonts w:hint="eastAsia"/>
              </w:rPr>
              <w:t>√</w:t>
            </w:r>
          </w:p>
        </w:tc>
      </w:tr>
    </w:tbl>
    <w:p w14:paraId="52493AA5">
      <w:pPr>
        <w:pStyle w:val="17"/>
        <w:spacing w:before="326" w:beforeLines="100" w:after="163"/>
      </w:pPr>
      <w:r>
        <w:rPr>
          <w:rFonts w:hint="eastAsia"/>
        </w:rPr>
        <w:t>（三）课程教学方法与学时分配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85" w:type="dxa"/>
          <w:bottom w:w="0" w:type="dxa"/>
          <w:right w:w="85" w:type="dxa"/>
        </w:tblCellMar>
      </w:tblPr>
      <w:tblGrid>
        <w:gridCol w:w="1872"/>
        <w:gridCol w:w="2755"/>
        <w:gridCol w:w="1738"/>
        <w:gridCol w:w="725"/>
        <w:gridCol w:w="669"/>
        <w:gridCol w:w="717"/>
      </w:tblGrid>
      <w:tr w14:paraId="217CD994">
        <w:trPr>
          <w:trHeight w:val="340" w:hRule="atLeast"/>
          <w:jc w:val="center"/>
        </w:trPr>
        <w:tc>
          <w:tcPr>
            <w:tcW w:w="1828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1800E353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教学单元</w:t>
            </w:r>
          </w:p>
        </w:tc>
        <w:tc>
          <w:tcPr>
            <w:tcW w:w="2690" w:type="dxa"/>
            <w:vMerge w:val="restart"/>
            <w:tcBorders>
              <w:top w:val="single" w:color="auto" w:sz="12" w:space="0"/>
            </w:tcBorders>
            <w:vAlign w:val="center"/>
          </w:tcPr>
          <w:p w14:paraId="5EE3223D">
            <w:pPr>
              <w:pStyle w:val="13"/>
              <w:widowControl w:val="0"/>
              <w:rPr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教与学方式</w:t>
            </w:r>
          </w:p>
        </w:tc>
        <w:tc>
          <w:tcPr>
            <w:tcW w:w="1697" w:type="dxa"/>
            <w:vMerge w:val="restart"/>
            <w:tcBorders>
              <w:top w:val="single" w:color="auto" w:sz="12" w:space="0"/>
            </w:tcBorders>
            <w:vAlign w:val="center"/>
          </w:tcPr>
          <w:p w14:paraId="18AE5D37">
            <w:pPr>
              <w:pStyle w:val="13"/>
              <w:widowControl w:val="0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考核方式</w:t>
            </w:r>
          </w:p>
        </w:tc>
        <w:tc>
          <w:tcPr>
            <w:tcW w:w="2061" w:type="dxa"/>
            <w:gridSpan w:val="3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44E2C243">
            <w:pPr>
              <w:pStyle w:val="13"/>
              <w:widowControl w:val="0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学时</w:t>
            </w:r>
            <w:r>
              <w:rPr>
                <w:rFonts w:hint="eastAsia" w:ascii="黑体" w:hAnsi="黑体"/>
                <w:bCs w:val="0"/>
                <w:szCs w:val="21"/>
              </w:rPr>
              <w:t>分配</w:t>
            </w:r>
          </w:p>
        </w:tc>
      </w:tr>
      <w:tr w14:paraId="4D2193D0">
        <w:trPr>
          <w:trHeight w:val="340" w:hRule="atLeast"/>
          <w:jc w:val="center"/>
        </w:trPr>
        <w:tc>
          <w:tcPr>
            <w:tcW w:w="1828" w:type="dxa"/>
            <w:vMerge w:val="continue"/>
            <w:tcBorders>
              <w:left w:val="single" w:color="auto" w:sz="12" w:space="0"/>
            </w:tcBorders>
          </w:tcPr>
          <w:p w14:paraId="3B3F7EC5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2690" w:type="dxa"/>
            <w:vMerge w:val="continue"/>
          </w:tcPr>
          <w:p w14:paraId="436AE394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1697" w:type="dxa"/>
            <w:vMerge w:val="continue"/>
          </w:tcPr>
          <w:p w14:paraId="7B40418F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9200FE9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理论</w:t>
            </w:r>
          </w:p>
        </w:tc>
        <w:tc>
          <w:tcPr>
            <w:tcW w:w="653" w:type="dxa"/>
            <w:vAlign w:val="center"/>
          </w:tcPr>
          <w:p w14:paraId="76F008DB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实践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6F8CAA51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小计</w:t>
            </w:r>
          </w:p>
        </w:tc>
      </w:tr>
      <w:tr w14:paraId="7E41AC6E">
        <w:trPr>
          <w:trHeight w:val="115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0DC26DFD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0"/>
                <w:szCs w:val="20"/>
                <w:lang w:val="en-US" w:eastAsia="zh-CN"/>
              </w:rPr>
              <w:t>第一单元：绪论</w:t>
            </w:r>
          </w:p>
        </w:tc>
        <w:tc>
          <w:tcPr>
            <w:tcW w:w="2690" w:type="dxa"/>
            <w:vAlign w:val="center"/>
          </w:tcPr>
          <w:p w14:paraId="65661326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eastAsia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理论讲授+讨论</w:t>
            </w:r>
          </w:p>
        </w:tc>
        <w:tc>
          <w:tcPr>
            <w:tcW w:w="1697" w:type="dxa"/>
            <w:vAlign w:val="center"/>
          </w:tcPr>
          <w:p w14:paraId="08921F81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z w:val="20"/>
                <w:szCs w:val="20"/>
                <w:lang w:val="en-US" w:eastAsia="zh-CN"/>
              </w:rPr>
              <w:t>文献综述</w:t>
            </w:r>
          </w:p>
        </w:tc>
        <w:tc>
          <w:tcPr>
            <w:tcW w:w="708" w:type="dxa"/>
            <w:vAlign w:val="center"/>
          </w:tcPr>
          <w:p w14:paraId="3FC22926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53" w:type="dxa"/>
            <w:vAlign w:val="center"/>
          </w:tcPr>
          <w:p w14:paraId="1942720F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17057C00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</w:tr>
      <w:tr w14:paraId="6B904F35">
        <w:trPr>
          <w:trHeight w:val="97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55AF2A83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0"/>
                <w:szCs w:val="20"/>
                <w:lang w:val="en-US" w:eastAsia="zh-CN"/>
              </w:rPr>
              <w:t>第二单元：审美的本质</w:t>
            </w:r>
          </w:p>
        </w:tc>
        <w:tc>
          <w:tcPr>
            <w:tcW w:w="2690" w:type="dxa"/>
            <w:vAlign w:val="center"/>
          </w:tcPr>
          <w:p w14:paraId="3CBB342A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eastAsia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理论讲授+讨论</w:t>
            </w:r>
          </w:p>
        </w:tc>
        <w:tc>
          <w:tcPr>
            <w:tcW w:w="1697" w:type="dxa"/>
            <w:vAlign w:val="center"/>
          </w:tcPr>
          <w:p w14:paraId="0DC76AF5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8B3647F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53" w:type="dxa"/>
            <w:vAlign w:val="center"/>
          </w:tcPr>
          <w:p w14:paraId="127ACBD2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6612F022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2</w:t>
            </w:r>
          </w:p>
        </w:tc>
      </w:tr>
      <w:tr w14:paraId="32FE1F91">
        <w:trPr>
          <w:trHeight w:val="1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3ACA9958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0"/>
                <w:szCs w:val="20"/>
                <w:lang w:val="en-US" w:eastAsia="zh-CN"/>
              </w:rPr>
              <w:t>第三单元：审美活动经验</w:t>
            </w:r>
          </w:p>
        </w:tc>
        <w:tc>
          <w:tcPr>
            <w:tcW w:w="2690" w:type="dxa"/>
            <w:vAlign w:val="center"/>
          </w:tcPr>
          <w:p w14:paraId="28F78F3D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eastAsia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理论讲授+讨论</w:t>
            </w:r>
          </w:p>
        </w:tc>
        <w:tc>
          <w:tcPr>
            <w:tcW w:w="1697" w:type="dxa"/>
            <w:vAlign w:val="center"/>
          </w:tcPr>
          <w:p w14:paraId="3D3C340C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EE92083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53" w:type="dxa"/>
            <w:vAlign w:val="center"/>
          </w:tcPr>
          <w:p w14:paraId="2180D034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4DDCEF66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</w:tr>
      <w:tr w14:paraId="1E73316E">
        <w:trPr>
          <w:trHeight w:val="157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5E1F4EF7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0"/>
                <w:szCs w:val="20"/>
                <w:lang w:val="en-US" w:eastAsia="zh-CN"/>
              </w:rPr>
              <w:t>第四单元：形式美</w:t>
            </w:r>
          </w:p>
        </w:tc>
        <w:tc>
          <w:tcPr>
            <w:tcW w:w="2690" w:type="dxa"/>
            <w:vAlign w:val="center"/>
          </w:tcPr>
          <w:p w14:paraId="34074305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eastAsia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理论讲授+讨论</w:t>
            </w:r>
          </w:p>
        </w:tc>
        <w:tc>
          <w:tcPr>
            <w:tcW w:w="1697" w:type="dxa"/>
            <w:vAlign w:val="center"/>
          </w:tcPr>
          <w:p w14:paraId="2C7838C6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F8A96A5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53" w:type="dxa"/>
            <w:vAlign w:val="center"/>
          </w:tcPr>
          <w:p w14:paraId="5F398A70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1DF40385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</w:tr>
      <w:tr w14:paraId="681CDFED">
        <w:trPr>
          <w:trHeight w:val="14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4A884497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0"/>
                <w:szCs w:val="20"/>
                <w:lang w:val="en-US" w:eastAsia="zh-CN"/>
              </w:rPr>
              <w:t>第五单元：技术美</w:t>
            </w:r>
          </w:p>
        </w:tc>
        <w:tc>
          <w:tcPr>
            <w:tcW w:w="2690" w:type="dxa"/>
            <w:vAlign w:val="center"/>
          </w:tcPr>
          <w:p w14:paraId="50A99DCC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eastAsia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理论讲授+讨论</w:t>
            </w:r>
          </w:p>
        </w:tc>
        <w:tc>
          <w:tcPr>
            <w:tcW w:w="1697" w:type="dxa"/>
            <w:vAlign w:val="center"/>
          </w:tcPr>
          <w:p w14:paraId="10FF9063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z w:val="20"/>
                <w:szCs w:val="20"/>
                <w:lang w:val="en-US" w:eastAsia="zh-CN"/>
              </w:rPr>
              <w:t>课堂汇报</w:t>
            </w:r>
          </w:p>
        </w:tc>
        <w:tc>
          <w:tcPr>
            <w:tcW w:w="708" w:type="dxa"/>
            <w:vAlign w:val="center"/>
          </w:tcPr>
          <w:p w14:paraId="5D5C73F6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53" w:type="dxa"/>
            <w:vAlign w:val="center"/>
          </w:tcPr>
          <w:p w14:paraId="5147EC22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70A537ED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2</w:t>
            </w:r>
          </w:p>
        </w:tc>
      </w:tr>
      <w:tr w14:paraId="0D9B1981">
        <w:trPr>
          <w:trHeight w:val="68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45F7E2D4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0"/>
                <w:szCs w:val="20"/>
                <w:lang w:val="en-US" w:eastAsia="zh-CN"/>
              </w:rPr>
              <w:t>第六单元：社会美</w:t>
            </w:r>
          </w:p>
        </w:tc>
        <w:tc>
          <w:tcPr>
            <w:tcW w:w="2690" w:type="dxa"/>
            <w:vAlign w:val="center"/>
          </w:tcPr>
          <w:p w14:paraId="326F2CB7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eastAsia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理论讲授+讨论</w:t>
            </w:r>
          </w:p>
        </w:tc>
        <w:tc>
          <w:tcPr>
            <w:tcW w:w="1697" w:type="dxa"/>
            <w:vAlign w:val="center"/>
          </w:tcPr>
          <w:p w14:paraId="5E81ED51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F507AF9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53" w:type="dxa"/>
            <w:vAlign w:val="center"/>
          </w:tcPr>
          <w:p w14:paraId="4CA54B0A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44EE4755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2</w:t>
            </w:r>
          </w:p>
        </w:tc>
      </w:tr>
      <w:tr w14:paraId="648E4B20">
        <w:trPr>
          <w:trHeight w:val="147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3CF36DD0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0"/>
                <w:szCs w:val="20"/>
                <w:lang w:val="en-US" w:eastAsia="zh-CN"/>
              </w:rPr>
              <w:t>第七单元：自然美</w:t>
            </w:r>
          </w:p>
        </w:tc>
        <w:tc>
          <w:tcPr>
            <w:tcW w:w="2690" w:type="dxa"/>
            <w:vAlign w:val="center"/>
          </w:tcPr>
          <w:p w14:paraId="7E223EF5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eastAsia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理论讲授+讨论</w:t>
            </w:r>
          </w:p>
        </w:tc>
        <w:tc>
          <w:tcPr>
            <w:tcW w:w="1697" w:type="dxa"/>
            <w:vAlign w:val="center"/>
          </w:tcPr>
          <w:p w14:paraId="65CDEC9E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z w:val="20"/>
                <w:szCs w:val="20"/>
                <w:lang w:val="en-US" w:eastAsia="zh-CN"/>
              </w:rPr>
              <w:t>调研报告</w:t>
            </w:r>
          </w:p>
        </w:tc>
        <w:tc>
          <w:tcPr>
            <w:tcW w:w="708" w:type="dxa"/>
            <w:vAlign w:val="center"/>
          </w:tcPr>
          <w:p w14:paraId="73B7F09F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53" w:type="dxa"/>
            <w:vAlign w:val="center"/>
          </w:tcPr>
          <w:p w14:paraId="0F64EFCD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310C942D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2</w:t>
            </w:r>
          </w:p>
        </w:tc>
      </w:tr>
      <w:tr w14:paraId="6200B703">
        <w:trPr>
          <w:trHeight w:val="136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7A01D924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0"/>
                <w:szCs w:val="20"/>
                <w:lang w:val="en-US" w:eastAsia="zh-CN"/>
              </w:rPr>
              <w:t>第八单元：艺术美</w:t>
            </w:r>
          </w:p>
        </w:tc>
        <w:tc>
          <w:tcPr>
            <w:tcW w:w="2690" w:type="dxa"/>
            <w:vAlign w:val="center"/>
          </w:tcPr>
          <w:p w14:paraId="3F9427B3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eastAsia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理论讲授+讨论</w:t>
            </w:r>
          </w:p>
        </w:tc>
        <w:tc>
          <w:tcPr>
            <w:tcW w:w="1697" w:type="dxa"/>
            <w:vAlign w:val="center"/>
          </w:tcPr>
          <w:p w14:paraId="199BC19D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A9D659B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53" w:type="dxa"/>
            <w:vAlign w:val="center"/>
          </w:tcPr>
          <w:p w14:paraId="5D7422C8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4B3160CC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</w:tr>
      <w:tr w14:paraId="1B61B2CA">
        <w:trPr>
          <w:trHeight w:val="133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77947363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0"/>
                <w:szCs w:val="20"/>
                <w:lang w:val="en-US" w:eastAsia="zh-CN"/>
              </w:rPr>
              <w:t>第九单元：优美与崇高</w:t>
            </w:r>
          </w:p>
        </w:tc>
        <w:tc>
          <w:tcPr>
            <w:tcW w:w="2690" w:type="dxa"/>
            <w:vAlign w:val="center"/>
          </w:tcPr>
          <w:p w14:paraId="7D879A7F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eastAsia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理论讲授+讨论</w:t>
            </w:r>
          </w:p>
        </w:tc>
        <w:tc>
          <w:tcPr>
            <w:tcW w:w="1697" w:type="dxa"/>
            <w:vAlign w:val="center"/>
          </w:tcPr>
          <w:p w14:paraId="49191DDC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0"/>
                <w:szCs w:val="20"/>
                <w:lang w:val="en-US" w:eastAsia="zh-CN"/>
              </w:rPr>
              <w:t>论文</w:t>
            </w:r>
          </w:p>
        </w:tc>
        <w:tc>
          <w:tcPr>
            <w:tcW w:w="708" w:type="dxa"/>
            <w:vAlign w:val="center"/>
          </w:tcPr>
          <w:p w14:paraId="35C21C2D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53" w:type="dxa"/>
            <w:vAlign w:val="center"/>
          </w:tcPr>
          <w:p w14:paraId="2C5EBB71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5FBCB9A9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2</w:t>
            </w:r>
          </w:p>
        </w:tc>
      </w:tr>
      <w:tr w14:paraId="0933EEB1">
        <w:trPr>
          <w:trHeight w:val="275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6E205797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0"/>
                <w:szCs w:val="20"/>
                <w:lang w:val="en-US" w:eastAsia="zh-CN"/>
              </w:rPr>
              <w:t>第十单元：悲剧与喜剧</w:t>
            </w:r>
          </w:p>
        </w:tc>
        <w:tc>
          <w:tcPr>
            <w:tcW w:w="2690" w:type="dxa"/>
            <w:vAlign w:val="center"/>
          </w:tcPr>
          <w:p w14:paraId="5B9D68F3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eastAsia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理论讲授+讨论</w:t>
            </w:r>
          </w:p>
        </w:tc>
        <w:tc>
          <w:tcPr>
            <w:tcW w:w="1697" w:type="dxa"/>
            <w:vAlign w:val="center"/>
          </w:tcPr>
          <w:p w14:paraId="63EBCDD1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D95C113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53" w:type="dxa"/>
            <w:vAlign w:val="center"/>
          </w:tcPr>
          <w:p w14:paraId="126C933B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607AF604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2</w:t>
            </w:r>
          </w:p>
        </w:tc>
      </w:tr>
      <w:tr w14:paraId="44089ABA">
        <w:trPr>
          <w:trHeight w:val="8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08C666FD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0"/>
                <w:szCs w:val="20"/>
                <w:lang w:val="en-US" w:eastAsia="zh-CN"/>
              </w:rPr>
              <w:t>第十一单元：丑</w:t>
            </w:r>
          </w:p>
        </w:tc>
        <w:tc>
          <w:tcPr>
            <w:tcW w:w="2690" w:type="dxa"/>
            <w:vAlign w:val="center"/>
          </w:tcPr>
          <w:p w14:paraId="5410E738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eastAsia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理论讲授+讨论</w:t>
            </w:r>
          </w:p>
        </w:tc>
        <w:tc>
          <w:tcPr>
            <w:tcW w:w="1697" w:type="dxa"/>
            <w:vAlign w:val="center"/>
          </w:tcPr>
          <w:p w14:paraId="1D2DB6EE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DA15D70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53" w:type="dxa"/>
            <w:vAlign w:val="center"/>
          </w:tcPr>
          <w:p w14:paraId="0BA57EC6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40000FD7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2</w:t>
            </w:r>
          </w:p>
        </w:tc>
      </w:tr>
      <w:tr w14:paraId="700CD428">
        <w:trPr>
          <w:trHeight w:val="167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153D1C8E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0"/>
                <w:szCs w:val="20"/>
                <w:lang w:val="en-US" w:eastAsia="zh-CN"/>
              </w:rPr>
              <w:t>第十二单元：美育</w:t>
            </w:r>
          </w:p>
        </w:tc>
        <w:tc>
          <w:tcPr>
            <w:tcW w:w="2690" w:type="dxa"/>
            <w:vAlign w:val="center"/>
          </w:tcPr>
          <w:p w14:paraId="6C24F9DF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eastAsia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理论讲授+讨论</w:t>
            </w:r>
          </w:p>
        </w:tc>
        <w:tc>
          <w:tcPr>
            <w:tcW w:w="1697" w:type="dxa"/>
            <w:vAlign w:val="center"/>
          </w:tcPr>
          <w:p w14:paraId="0C124B25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0"/>
                <w:szCs w:val="20"/>
                <w:lang w:val="en-US" w:eastAsia="zh-CN"/>
              </w:rPr>
              <w:t>考试</w:t>
            </w:r>
          </w:p>
        </w:tc>
        <w:tc>
          <w:tcPr>
            <w:tcW w:w="708" w:type="dxa"/>
            <w:vAlign w:val="center"/>
          </w:tcPr>
          <w:p w14:paraId="27F97F5D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53" w:type="dxa"/>
            <w:vAlign w:val="center"/>
          </w:tcPr>
          <w:p w14:paraId="558432A1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39ECBFAE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2</w:t>
            </w:r>
          </w:p>
        </w:tc>
      </w:tr>
      <w:tr w14:paraId="1AC81883">
        <w:trPr>
          <w:trHeight w:val="454" w:hRule="atLeast"/>
          <w:jc w:val="center"/>
        </w:trPr>
        <w:tc>
          <w:tcPr>
            <w:tcW w:w="6215" w:type="dxa"/>
            <w:gridSpan w:val="3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15BBB14B">
            <w:pPr>
              <w:pStyle w:val="13"/>
              <w:widowControl w:val="0"/>
            </w:pPr>
            <w:r>
              <w:rPr>
                <w:rFonts w:hint="eastAsia"/>
              </w:rPr>
              <w:t>合计</w:t>
            </w:r>
          </w:p>
        </w:tc>
        <w:tc>
          <w:tcPr>
            <w:tcW w:w="708" w:type="dxa"/>
            <w:tcBorders>
              <w:bottom w:val="single" w:color="auto" w:sz="12" w:space="0"/>
            </w:tcBorders>
            <w:vAlign w:val="center"/>
          </w:tcPr>
          <w:p w14:paraId="71100819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653" w:type="dxa"/>
            <w:tcBorders>
              <w:bottom w:val="single" w:color="auto" w:sz="12" w:space="0"/>
            </w:tcBorders>
            <w:vAlign w:val="center"/>
          </w:tcPr>
          <w:p w14:paraId="6167AED4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0C774A3C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32</w:t>
            </w:r>
          </w:p>
        </w:tc>
      </w:tr>
    </w:tbl>
    <w:p w14:paraId="549750D4">
      <w:pPr>
        <w:pStyle w:val="17"/>
        <w:spacing w:before="326" w:beforeLines="100" w:after="163"/>
      </w:pPr>
      <w:r>
        <w:rPr>
          <w:rFonts w:hint="eastAsia"/>
        </w:rPr>
        <w:t>（四）课内实验项目与基本要求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20"/>
        <w:gridCol w:w="1882"/>
        <w:gridCol w:w="4061"/>
        <w:gridCol w:w="862"/>
        <w:gridCol w:w="950"/>
      </w:tblGrid>
      <w:tr w14:paraId="373BFDE2"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2F202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183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E0CC66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39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610E0">
            <w:pPr>
              <w:pStyle w:val="13"/>
              <w:rPr>
                <w:szCs w:val="16"/>
              </w:rPr>
            </w:pPr>
            <w:r>
              <w:rPr>
                <w:rFonts w:hint="eastAsia" w:ascii="黑体" w:hAnsi="宋体"/>
                <w:szCs w:val="16"/>
              </w:rPr>
              <w:t>目标要求与</w:t>
            </w:r>
            <w:r>
              <w:rPr>
                <w:rFonts w:hint="eastAsia"/>
                <w:szCs w:val="16"/>
              </w:rPr>
              <w:t>主要内容</w:t>
            </w:r>
          </w:p>
        </w:tc>
        <w:tc>
          <w:tcPr>
            <w:tcW w:w="842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354E06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 w14:paraId="57F8C460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时数</w:t>
            </w:r>
          </w:p>
        </w:tc>
        <w:tc>
          <w:tcPr>
            <w:tcW w:w="928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5A261DA0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 w14:paraId="20020874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类型</w:t>
            </w:r>
          </w:p>
        </w:tc>
      </w:tr>
      <w:tr w14:paraId="0A00CFC8"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AB181">
            <w:pPr>
              <w:pStyle w:val="14"/>
            </w:pPr>
            <w:r>
              <w:rPr>
                <w:rFonts w:hint="eastAsia"/>
              </w:rPr>
              <w:t>1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91E675">
            <w:pPr>
              <w:pStyle w:val="14"/>
            </w:pPr>
            <w:r>
              <w:rPr>
                <w:rFonts w:hint="eastAsia"/>
                <w:lang w:val="en-US" w:eastAsia="zh-CN"/>
              </w:rPr>
              <w:t>文献综述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421BE">
            <w:pPr>
              <w:pStyle w:val="14"/>
              <w:jc w:val="left"/>
            </w:pPr>
            <w:r>
              <w:rPr>
                <w:rFonts w:hint="eastAsia"/>
                <w:lang w:val="en-US" w:eastAsia="zh-CN"/>
              </w:rPr>
              <w:t>论文</w:t>
            </w:r>
          </w:p>
        </w:tc>
        <w:tc>
          <w:tcPr>
            <w:tcW w:w="84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D508F1">
            <w:pPr>
              <w:pStyle w:val="14"/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9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61ED9E28">
            <w:pPr>
              <w:pStyle w:val="14"/>
            </w:pPr>
            <w:r>
              <w:rPr>
                <w:rFonts w:hint="eastAsia"/>
              </w:rPr>
              <w:t>④</w:t>
            </w:r>
          </w:p>
        </w:tc>
      </w:tr>
      <w:tr w14:paraId="71CAED29"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061388">
            <w:pPr>
              <w:pStyle w:val="14"/>
            </w:pPr>
            <w:r>
              <w:rPr>
                <w:rFonts w:hint="eastAsia"/>
              </w:rPr>
              <w:t>2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B6E691">
            <w:pPr>
              <w:pStyle w:val="14"/>
            </w:pPr>
            <w:r>
              <w:rPr>
                <w:rFonts w:hint="eastAsia"/>
                <w:lang w:val="en-US" w:eastAsia="zh-CN"/>
              </w:rPr>
              <w:t>课堂汇报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CB00A">
            <w:pPr>
              <w:pStyle w:val="14"/>
              <w:jc w:val="left"/>
            </w:pPr>
            <w:r>
              <w:rPr>
                <w:rFonts w:hint="eastAsia"/>
              </w:rPr>
              <w:t>根据自选主题进行调研，完成内容解读与演示文稿制作，并进行课堂交流与展示</w:t>
            </w:r>
          </w:p>
        </w:tc>
        <w:tc>
          <w:tcPr>
            <w:tcW w:w="84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9A7B84">
            <w:pPr>
              <w:pStyle w:val="14"/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928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70F9E846">
            <w:pPr>
              <w:pStyle w:val="14"/>
            </w:pPr>
            <w:r>
              <w:rPr>
                <w:rFonts w:hint="eastAsia"/>
              </w:rPr>
              <w:t>②</w:t>
            </w:r>
          </w:p>
        </w:tc>
      </w:tr>
      <w:tr w14:paraId="33877BF4"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60303">
            <w:pPr>
              <w:pStyle w:val="14"/>
            </w:pPr>
            <w:r>
              <w:rPr>
                <w:rFonts w:hint="eastAsia"/>
              </w:rPr>
              <w:t>3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C6365A">
            <w:pPr>
              <w:pStyle w:val="14"/>
            </w:pPr>
            <w:r>
              <w:rPr>
                <w:rFonts w:hint="eastAsia"/>
                <w:lang w:val="en-US" w:eastAsia="zh-CN"/>
              </w:rPr>
              <w:t>调研报告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A103D">
            <w:pPr>
              <w:pStyle w:val="14"/>
              <w:jc w:val="left"/>
            </w:pPr>
            <w:r>
              <w:rPr>
                <w:rFonts w:hint="eastAsia"/>
                <w:lang w:val="en-US" w:eastAsia="zh-CN"/>
              </w:rPr>
              <w:t>论文</w:t>
            </w:r>
          </w:p>
        </w:tc>
        <w:tc>
          <w:tcPr>
            <w:tcW w:w="84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8B1467">
            <w:pPr>
              <w:pStyle w:val="14"/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9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171CBC76">
            <w:pPr>
              <w:pStyle w:val="14"/>
            </w:pPr>
            <w:r>
              <w:rPr>
                <w:rFonts w:hint="eastAsia"/>
              </w:rPr>
              <w:t>④</w:t>
            </w:r>
          </w:p>
        </w:tc>
      </w:tr>
      <w:tr w14:paraId="5F8C8E77">
        <w:trPr>
          <w:trHeight w:val="454" w:hRule="atLeast"/>
          <w:jc w:val="center"/>
        </w:trPr>
        <w:tc>
          <w:tcPr>
            <w:tcW w:w="8276" w:type="dxa"/>
            <w:gridSpan w:val="5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965470">
            <w:pPr>
              <w:pStyle w:val="13"/>
            </w:pPr>
            <w:r>
              <w:rPr>
                <w:rFonts w:hint="eastAsia"/>
              </w:rPr>
              <w:t xml:space="preserve">实验类型：①演示型 </w:t>
            </w:r>
            <w:r>
              <w:t xml:space="preserve"> </w:t>
            </w:r>
            <w:r>
              <w:rPr>
                <w:rFonts w:hint="eastAsia"/>
              </w:rPr>
              <w:t xml:space="preserve">②验证型 </w:t>
            </w:r>
            <w:r>
              <w:t xml:space="preserve"> </w:t>
            </w:r>
            <w:r>
              <w:rPr>
                <w:rFonts w:hint="eastAsia"/>
              </w:rPr>
              <w:t xml:space="preserve">③设计型 </w:t>
            </w:r>
            <w:r>
              <w:t xml:space="preserve"> </w:t>
            </w:r>
            <w:r>
              <w:rPr>
                <w:rFonts w:hint="eastAsia"/>
              </w:rPr>
              <w:t>④综合型</w:t>
            </w:r>
          </w:p>
        </w:tc>
      </w:tr>
    </w:tbl>
    <w:p w14:paraId="76A9A9FB">
      <w:pPr>
        <w:pStyle w:val="16"/>
        <w:spacing w:before="326" w:beforeLines="100" w:line="360" w:lineRule="auto"/>
        <w:ind w:firstLine="140" w:firstLineChars="50"/>
        <w:rPr>
          <w:rFonts w:ascii="黑体" w:hAnsi="宋体"/>
        </w:rPr>
      </w:pPr>
      <w:bookmarkStart w:id="2" w:name="OLE_LINK2"/>
      <w:bookmarkStart w:id="3" w:name="OLE_LINK1"/>
      <w:r>
        <w:rPr>
          <w:rFonts w:hint="eastAsia" w:ascii="黑体" w:hAnsi="宋体"/>
        </w:rPr>
        <w:t>四、课程思政教学设计</w:t>
      </w:r>
    </w:p>
    <w:bookmarkEnd w:id="2"/>
    <w:bookmarkEnd w:id="3"/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28" w:type="dxa"/>
          <w:left w:w="85" w:type="dxa"/>
          <w:bottom w:w="28" w:type="dxa"/>
          <w:right w:w="85" w:type="dxa"/>
        </w:tblCellMar>
      </w:tblPr>
      <w:tblGrid>
        <w:gridCol w:w="8476"/>
      </w:tblGrid>
      <w:tr w14:paraId="34B9ACE7">
        <w:trPr>
          <w:trHeight w:val="1128" w:hRule="atLeast"/>
        </w:trPr>
        <w:tc>
          <w:tcPr>
            <w:tcW w:w="8276" w:type="dxa"/>
            <w:vAlign w:val="center"/>
          </w:tcPr>
          <w:p w14:paraId="23EDAEE3">
            <w:pPr>
              <w:pStyle w:val="14"/>
              <w:widowControl w:val="0"/>
              <w:jc w:val="left"/>
            </w:pPr>
            <w:r>
              <w:rPr>
                <w:rFonts w:hint="eastAsia"/>
              </w:rPr>
              <w:t>1. 教学内容的设计：在美学原理的教学中，融入社会主义核心价值观、爱国主义教育、民族精神等思政元素，引导学生树立正确的世界观、人生观和价值观。</w:t>
            </w:r>
          </w:p>
          <w:p w14:paraId="7E548039">
            <w:pPr>
              <w:pStyle w:val="14"/>
              <w:widowControl w:val="0"/>
              <w:jc w:val="left"/>
            </w:pPr>
            <w:r>
              <w:rPr>
                <w:rFonts w:hint="eastAsia"/>
              </w:rPr>
              <w:t>2. 教学方法的设计：采用案例分析、讨论交流、实践体验等教学方法，激发学生的思考和参与，提高学生的思想政治素质和道德素养。</w:t>
            </w:r>
          </w:p>
          <w:p w14:paraId="5F727B69">
            <w:pPr>
              <w:pStyle w:val="14"/>
              <w:widowControl w:val="0"/>
              <w:jc w:val="left"/>
            </w:pPr>
            <w:r>
              <w:rPr>
                <w:rFonts w:hint="eastAsia"/>
              </w:rPr>
              <w:t>3. 教学评价的设计：通过课堂表现、作业、论文等多种形式的评价，考察学生的思想道德素质和综合素质，促进学生的全面发展。</w:t>
            </w:r>
          </w:p>
          <w:p w14:paraId="0D79ADC6">
            <w:pPr>
              <w:pStyle w:val="14"/>
              <w:widowControl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4. 实践活动的设计：组织学生参加社会实践、志愿服务等活动，增强学生的社会责任感和公民意识，提高学生的社会适应能力。</w:t>
            </w:r>
          </w:p>
        </w:tc>
      </w:tr>
    </w:tbl>
    <w:p w14:paraId="1DF73BE1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五、课程考核</w:t>
      </w:r>
      <w:bookmarkStart w:id="4" w:name="OLE_LINK4"/>
      <w:bookmarkStart w:id="5" w:name="OLE_LINK3"/>
    </w:p>
    <w:bookmarkEnd w:id="4"/>
    <w:bookmarkEnd w:id="5"/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709"/>
        <w:gridCol w:w="2353"/>
        <w:gridCol w:w="612"/>
        <w:gridCol w:w="612"/>
        <w:gridCol w:w="612"/>
        <w:gridCol w:w="612"/>
        <w:gridCol w:w="612"/>
        <w:gridCol w:w="612"/>
        <w:gridCol w:w="706"/>
      </w:tblGrid>
      <w:tr w14:paraId="2407899C">
        <w:trPr>
          <w:trHeight w:val="454" w:hRule="atLeast"/>
        </w:trPr>
        <w:tc>
          <w:tcPr>
            <w:tcW w:w="836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10962D82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</w:tcBorders>
            <w:vAlign w:val="center"/>
          </w:tcPr>
          <w:p w14:paraId="35FF37D0"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 w14:paraId="5E8E530C">
            <w:pPr>
              <w:pStyle w:val="16"/>
              <w:widowControl w:val="0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考核方式</w:t>
            </w:r>
          </w:p>
        </w:tc>
        <w:tc>
          <w:tcPr>
            <w:tcW w:w="3672" w:type="dxa"/>
            <w:gridSpan w:val="6"/>
            <w:tcBorders>
              <w:top w:val="single" w:color="auto" w:sz="12" w:space="0"/>
              <w:left w:val="double" w:color="auto" w:sz="4" w:space="0"/>
            </w:tcBorders>
            <w:vAlign w:val="center"/>
          </w:tcPr>
          <w:p w14:paraId="1339E117"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0FD473EC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合计</w:t>
            </w:r>
          </w:p>
        </w:tc>
      </w:tr>
      <w:tr w14:paraId="52D04119">
        <w:trPr>
          <w:trHeight w:val="454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</w:tcPr>
          <w:p w14:paraId="058C1832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</w:tcPr>
          <w:p w14:paraId="51009348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 w:val="continue"/>
            <w:tcBorders>
              <w:right w:val="double" w:color="auto" w:sz="4" w:space="0"/>
            </w:tcBorders>
          </w:tcPr>
          <w:p w14:paraId="51956E14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03B705B5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12" w:type="dxa"/>
            <w:vAlign w:val="center"/>
          </w:tcPr>
          <w:p w14:paraId="5CF088C2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12" w:type="dxa"/>
            <w:vAlign w:val="center"/>
          </w:tcPr>
          <w:p w14:paraId="716B3686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12" w:type="dxa"/>
            <w:vAlign w:val="center"/>
          </w:tcPr>
          <w:p w14:paraId="14127CDC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12" w:type="dxa"/>
            <w:vAlign w:val="center"/>
          </w:tcPr>
          <w:p w14:paraId="2EF75EF9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12" w:type="dxa"/>
            <w:vAlign w:val="center"/>
          </w:tcPr>
          <w:p w14:paraId="0E773F83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06" w:type="dxa"/>
            <w:vMerge w:val="continue"/>
            <w:tcBorders>
              <w:right w:val="single" w:color="auto" w:sz="12" w:space="0"/>
            </w:tcBorders>
          </w:tcPr>
          <w:p w14:paraId="27B6C37C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 w14:paraId="0F03EFAF"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0679D8A6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14:paraId="71202FFE">
            <w:pPr>
              <w:pStyle w:val="14"/>
              <w:widowControl w:val="0"/>
            </w:pPr>
            <w:r>
              <w:rPr>
                <w:rFonts w:hint="eastAsia" w:asciiTheme="minorEastAsia" w:hAnsiTheme="minorEastAsia" w:eastAsiaTheme="minorEastAsia"/>
                <w:bCs/>
                <w:szCs w:val="20"/>
              </w:rPr>
              <w:t>50%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655D41A2">
            <w:pPr>
              <w:pStyle w:val="14"/>
              <w:widowControl w:val="0"/>
            </w:pPr>
            <w:r>
              <w:rPr>
                <w:rFonts w:hint="eastAsia" w:asciiTheme="minorEastAsia" w:hAnsiTheme="minorEastAsia" w:eastAsiaTheme="minorEastAsia"/>
                <w:bCs/>
                <w:szCs w:val="20"/>
              </w:rPr>
              <w:t>考试（开卷）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01E29958">
            <w:pPr>
              <w:pStyle w:val="14"/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612" w:type="dxa"/>
            <w:vAlign w:val="center"/>
          </w:tcPr>
          <w:p w14:paraId="47BA2F02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126C617B">
            <w:pPr>
              <w:pStyle w:val="14"/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612" w:type="dxa"/>
            <w:vAlign w:val="center"/>
          </w:tcPr>
          <w:p w14:paraId="01790419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5AFCD87E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741DBC10">
            <w:pPr>
              <w:pStyle w:val="14"/>
              <w:widowControl w:val="0"/>
            </w:pPr>
            <w:r>
              <w:rPr>
                <w:rFonts w:hint="eastAsia"/>
              </w:rPr>
              <w:t>60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2CC8A7A9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1E574BDF"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38C29FE2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 w14:paraId="72328483">
            <w:pPr>
              <w:pStyle w:val="14"/>
              <w:widowControl w:val="0"/>
            </w:pPr>
            <w:r>
              <w:rPr>
                <w:rFonts w:hint="eastAsia" w:asciiTheme="minorEastAsia" w:hAnsiTheme="minorEastAsia" w:eastAsiaTheme="minorEastAsia"/>
                <w:bCs/>
                <w:szCs w:val="20"/>
              </w:rPr>
              <w:t>20%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503B661A">
            <w:pPr>
              <w:pStyle w:val="14"/>
              <w:widowControl w:val="0"/>
            </w:pPr>
            <w:r>
              <w:rPr>
                <w:rFonts w:hint="eastAsia" w:asciiTheme="minorEastAsia" w:hAnsiTheme="minorEastAsia" w:eastAsiaTheme="minorEastAsia"/>
                <w:bCs/>
                <w:szCs w:val="20"/>
              </w:rPr>
              <w:t>文献综述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0E61A0FB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47AC31C3">
            <w:pPr>
              <w:pStyle w:val="14"/>
              <w:widowControl w:val="0"/>
            </w:pPr>
            <w:r>
              <w:rPr>
                <w:rFonts w:hint="eastAsia"/>
              </w:rPr>
              <w:t>40</w:t>
            </w:r>
          </w:p>
        </w:tc>
        <w:tc>
          <w:tcPr>
            <w:tcW w:w="612" w:type="dxa"/>
            <w:vAlign w:val="center"/>
          </w:tcPr>
          <w:p w14:paraId="3CB9EE50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4833FD82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7353CE1D">
            <w:pPr>
              <w:pStyle w:val="14"/>
              <w:widowControl w:val="0"/>
            </w:pPr>
            <w:r>
              <w:rPr>
                <w:rFonts w:hint="eastAsia"/>
              </w:rPr>
              <w:t>30</w:t>
            </w:r>
          </w:p>
        </w:tc>
        <w:tc>
          <w:tcPr>
            <w:tcW w:w="612" w:type="dxa"/>
            <w:vAlign w:val="center"/>
          </w:tcPr>
          <w:p w14:paraId="5F28E013">
            <w:pPr>
              <w:pStyle w:val="14"/>
              <w:widowControl w:val="0"/>
            </w:pPr>
            <w:r>
              <w:rPr>
                <w:rFonts w:hint="eastAsia"/>
              </w:rPr>
              <w:t>30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26E9CA41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5C778848"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6EA815FD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 w14:paraId="10E7BAAB">
            <w:pPr>
              <w:pStyle w:val="14"/>
              <w:widowControl w:val="0"/>
            </w:pPr>
            <w:r>
              <w:rPr>
                <w:rFonts w:hint="eastAsia" w:asciiTheme="minorEastAsia" w:hAnsiTheme="minorEastAsia" w:eastAsiaTheme="minorEastAsia"/>
                <w:bCs/>
                <w:szCs w:val="20"/>
              </w:rPr>
              <w:t>20%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7CE395AC">
            <w:pPr>
              <w:pStyle w:val="14"/>
              <w:widowControl w:val="0"/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课堂汇报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3C6A7175">
            <w:pPr>
              <w:pStyle w:val="14"/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612" w:type="dxa"/>
            <w:vAlign w:val="center"/>
          </w:tcPr>
          <w:p w14:paraId="5623A2FA">
            <w:pPr>
              <w:pStyle w:val="14"/>
              <w:widowControl w:val="0"/>
            </w:pPr>
            <w:r>
              <w:rPr>
                <w:rFonts w:hint="eastAsia"/>
              </w:rPr>
              <w:t>30</w:t>
            </w:r>
          </w:p>
        </w:tc>
        <w:tc>
          <w:tcPr>
            <w:tcW w:w="612" w:type="dxa"/>
            <w:vAlign w:val="center"/>
          </w:tcPr>
          <w:p w14:paraId="3BE519F5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0278A04B">
            <w:pPr>
              <w:pStyle w:val="14"/>
              <w:widowControl w:val="0"/>
            </w:pPr>
            <w:r>
              <w:rPr>
                <w:rFonts w:hint="eastAsia"/>
              </w:rPr>
              <w:t>40</w:t>
            </w:r>
          </w:p>
        </w:tc>
        <w:tc>
          <w:tcPr>
            <w:tcW w:w="612" w:type="dxa"/>
            <w:vAlign w:val="center"/>
          </w:tcPr>
          <w:p w14:paraId="4F30E668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56BE2BF5">
            <w:pPr>
              <w:pStyle w:val="14"/>
              <w:widowControl w:val="0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752A24AA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581834B9"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5E1C48B2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709" w:type="dxa"/>
            <w:vAlign w:val="center"/>
          </w:tcPr>
          <w:p w14:paraId="01D8012D">
            <w:pPr>
              <w:pStyle w:val="14"/>
              <w:widowControl w:val="0"/>
            </w:pPr>
            <w:r>
              <w:rPr>
                <w:rFonts w:hint="eastAsia" w:asciiTheme="minorEastAsia" w:hAnsiTheme="minorEastAsia" w:eastAsiaTheme="minorEastAsia"/>
                <w:bCs/>
                <w:szCs w:val="20"/>
              </w:rPr>
              <w:t>10%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7E7EAB8F">
            <w:pPr>
              <w:pStyle w:val="14"/>
              <w:widowControl w:val="0"/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调研报告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753AE75A">
            <w:pPr>
              <w:pStyle w:val="14"/>
              <w:widowControl w:val="0"/>
            </w:pPr>
            <w:r>
              <w:rPr>
                <w:rFonts w:hint="eastAsia"/>
              </w:rPr>
              <w:t>40</w:t>
            </w:r>
          </w:p>
        </w:tc>
        <w:tc>
          <w:tcPr>
            <w:tcW w:w="612" w:type="dxa"/>
            <w:vAlign w:val="center"/>
          </w:tcPr>
          <w:p w14:paraId="2A22E43C">
            <w:pPr>
              <w:pStyle w:val="14"/>
              <w:widowControl w:val="0"/>
            </w:pPr>
            <w:r>
              <w:rPr>
                <w:rFonts w:hint="eastAsia"/>
              </w:rPr>
              <w:t>30</w:t>
            </w:r>
          </w:p>
        </w:tc>
        <w:tc>
          <w:tcPr>
            <w:tcW w:w="612" w:type="dxa"/>
            <w:vAlign w:val="center"/>
          </w:tcPr>
          <w:p w14:paraId="26FF50C7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2373BEBB">
            <w:pPr>
              <w:pStyle w:val="14"/>
              <w:widowControl w:val="0"/>
            </w:pPr>
            <w:r>
              <w:rPr>
                <w:rFonts w:hint="eastAsia"/>
              </w:rPr>
              <w:t>30</w:t>
            </w:r>
          </w:p>
        </w:tc>
        <w:tc>
          <w:tcPr>
            <w:tcW w:w="612" w:type="dxa"/>
            <w:vAlign w:val="center"/>
          </w:tcPr>
          <w:p w14:paraId="066F47ED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74CD6E6C">
            <w:pPr>
              <w:pStyle w:val="14"/>
              <w:widowControl w:val="0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67846EE5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 w14:paraId="02AF1018">
      <w:pPr>
        <w:pStyle w:val="17"/>
        <w:spacing w:before="326" w:beforeLines="100" w:after="163"/>
        <w:jc w:val="center"/>
      </w:pPr>
      <w:bookmarkStart w:id="6" w:name="_GoBack"/>
      <w:bookmarkEnd w:id="6"/>
      <w:r>
        <w:rPr>
          <w:rFonts w:hint="eastAsia"/>
        </w:rPr>
        <w:t>评价标准细则（选填）</w:t>
      </w:r>
    </w:p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667"/>
        <w:gridCol w:w="1445"/>
        <w:gridCol w:w="1445"/>
        <w:gridCol w:w="1445"/>
        <w:gridCol w:w="1445"/>
        <w:gridCol w:w="1445"/>
      </w:tblGrid>
      <w:tr w14:paraId="26E9C20D">
        <w:trPr>
          <w:trHeight w:val="283" w:hRule="atLeast"/>
        </w:trPr>
        <w:tc>
          <w:tcPr>
            <w:tcW w:w="613" w:type="dxa"/>
            <w:vMerge w:val="restart"/>
            <w:vAlign w:val="center"/>
          </w:tcPr>
          <w:p w14:paraId="330FBEF9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考核项目</w:t>
            </w:r>
          </w:p>
        </w:tc>
        <w:tc>
          <w:tcPr>
            <w:tcW w:w="648" w:type="dxa"/>
            <w:vMerge w:val="restart"/>
          </w:tcPr>
          <w:p w14:paraId="5325BE6D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课</w:t>
            </w:r>
          </w:p>
          <w:p w14:paraId="0A3D6A7E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程</w:t>
            </w:r>
          </w:p>
          <w:p w14:paraId="2E6FD7FB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目</w:t>
            </w:r>
          </w:p>
          <w:p w14:paraId="4FF11867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标</w:t>
            </w:r>
          </w:p>
        </w:tc>
        <w:tc>
          <w:tcPr>
            <w:tcW w:w="1403" w:type="dxa"/>
            <w:vMerge w:val="restart"/>
            <w:vAlign w:val="center"/>
          </w:tcPr>
          <w:p w14:paraId="5F5DE977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考核要求</w:t>
            </w:r>
          </w:p>
        </w:tc>
        <w:tc>
          <w:tcPr>
            <w:tcW w:w="5612" w:type="dxa"/>
            <w:gridSpan w:val="4"/>
            <w:vAlign w:val="center"/>
          </w:tcPr>
          <w:p w14:paraId="08A183DF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评价标准</w:t>
            </w:r>
          </w:p>
        </w:tc>
      </w:tr>
      <w:tr w14:paraId="13AC3704">
        <w:trPr>
          <w:trHeight w:val="283" w:hRule="atLeast"/>
        </w:trPr>
        <w:tc>
          <w:tcPr>
            <w:tcW w:w="613" w:type="dxa"/>
            <w:vMerge w:val="continue"/>
          </w:tcPr>
          <w:p w14:paraId="20BD2EA2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648" w:type="dxa"/>
            <w:vMerge w:val="continue"/>
          </w:tcPr>
          <w:p w14:paraId="5EB0E5DD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Merge w:val="continue"/>
          </w:tcPr>
          <w:p w14:paraId="0B3360C9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135C499D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优</w:t>
            </w:r>
          </w:p>
          <w:p w14:paraId="2279AAF7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100-90</w:t>
            </w:r>
          </w:p>
        </w:tc>
        <w:tc>
          <w:tcPr>
            <w:tcW w:w="1403" w:type="dxa"/>
            <w:vAlign w:val="center"/>
          </w:tcPr>
          <w:p w14:paraId="4A5BBA69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良</w:t>
            </w:r>
          </w:p>
          <w:p w14:paraId="3E4EBEB7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89-75</w:t>
            </w:r>
          </w:p>
        </w:tc>
        <w:tc>
          <w:tcPr>
            <w:tcW w:w="1403" w:type="dxa"/>
            <w:vAlign w:val="center"/>
          </w:tcPr>
          <w:p w14:paraId="49AEBB8C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中</w:t>
            </w:r>
          </w:p>
          <w:p w14:paraId="7049CA47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74-60</w:t>
            </w:r>
          </w:p>
        </w:tc>
        <w:tc>
          <w:tcPr>
            <w:tcW w:w="1403" w:type="dxa"/>
            <w:vAlign w:val="center"/>
          </w:tcPr>
          <w:p w14:paraId="12BBBA33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不及格</w:t>
            </w:r>
          </w:p>
          <w:p w14:paraId="145ECC68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59-0</w:t>
            </w:r>
          </w:p>
        </w:tc>
      </w:tr>
      <w:tr w14:paraId="60874733">
        <w:trPr>
          <w:trHeight w:val="454" w:hRule="atLeast"/>
        </w:trPr>
        <w:tc>
          <w:tcPr>
            <w:tcW w:w="613" w:type="dxa"/>
            <w:vAlign w:val="center"/>
          </w:tcPr>
          <w:p w14:paraId="291F7D5D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</w:t>
            </w:r>
          </w:p>
        </w:tc>
        <w:tc>
          <w:tcPr>
            <w:tcW w:w="648" w:type="dxa"/>
            <w:vAlign w:val="center"/>
          </w:tcPr>
          <w:p w14:paraId="40AC111F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</w:tcPr>
          <w:p w14:paraId="4E2F26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</w:tcPr>
          <w:p w14:paraId="7E949C80"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 w14:paraId="7D6388D6"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 w14:paraId="06EA8E99"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 w14:paraId="4CD6DD80">
            <w:pPr>
              <w:pStyle w:val="6"/>
              <w:widowControl/>
              <w:shd w:val="clear" w:color="auto" w:fill="FFFFFF"/>
              <w:jc w:val="both"/>
            </w:pPr>
          </w:p>
        </w:tc>
      </w:tr>
      <w:tr w14:paraId="45BE39F3">
        <w:trPr>
          <w:trHeight w:val="454" w:hRule="atLeast"/>
        </w:trPr>
        <w:tc>
          <w:tcPr>
            <w:tcW w:w="613" w:type="dxa"/>
            <w:vAlign w:val="center"/>
          </w:tcPr>
          <w:p w14:paraId="5B7AC2EF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648" w:type="dxa"/>
            <w:vAlign w:val="center"/>
          </w:tcPr>
          <w:p w14:paraId="0F3403AB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292325F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60237D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3EC018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34FDBC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4F431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75CB2F94">
        <w:trPr>
          <w:trHeight w:val="454" w:hRule="atLeast"/>
        </w:trPr>
        <w:tc>
          <w:tcPr>
            <w:tcW w:w="613" w:type="dxa"/>
            <w:vAlign w:val="center"/>
          </w:tcPr>
          <w:p w14:paraId="5ACE832B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648" w:type="dxa"/>
            <w:vAlign w:val="center"/>
          </w:tcPr>
          <w:p w14:paraId="54361F81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0196727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FDAD1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D379F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4DFE7E9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B65DFC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150EE0D3">
        <w:trPr>
          <w:trHeight w:val="454" w:hRule="atLeast"/>
        </w:trPr>
        <w:tc>
          <w:tcPr>
            <w:tcW w:w="613" w:type="dxa"/>
            <w:vAlign w:val="center"/>
          </w:tcPr>
          <w:p w14:paraId="2CCE40F5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648" w:type="dxa"/>
            <w:vAlign w:val="center"/>
          </w:tcPr>
          <w:p w14:paraId="0A431EAF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0D2CD6C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5607F6B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65DB770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4B6C477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39C3939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16146377">
        <w:trPr>
          <w:trHeight w:val="454" w:hRule="atLeast"/>
        </w:trPr>
        <w:tc>
          <w:tcPr>
            <w:tcW w:w="613" w:type="dxa"/>
            <w:vAlign w:val="center"/>
          </w:tcPr>
          <w:p w14:paraId="4E97BC55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X4</w:t>
            </w:r>
          </w:p>
        </w:tc>
        <w:tc>
          <w:tcPr>
            <w:tcW w:w="648" w:type="dxa"/>
            <w:vAlign w:val="center"/>
          </w:tcPr>
          <w:p w14:paraId="68D23A27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0DA13BE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8EE017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3B793E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F4CF77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AFC70C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36D3DAA0">
        <w:trPr>
          <w:trHeight w:val="454" w:hRule="atLeast"/>
        </w:trPr>
        <w:tc>
          <w:tcPr>
            <w:tcW w:w="613" w:type="dxa"/>
            <w:vAlign w:val="center"/>
          </w:tcPr>
          <w:p w14:paraId="05968BDB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X5</w:t>
            </w:r>
          </w:p>
        </w:tc>
        <w:tc>
          <w:tcPr>
            <w:tcW w:w="648" w:type="dxa"/>
            <w:vAlign w:val="center"/>
          </w:tcPr>
          <w:p w14:paraId="387560B8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77AE07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3DF37B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42FDB2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35D62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AB1873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</w:tbl>
    <w:p w14:paraId="5E609706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 xml:space="preserve">六、其他需要说明的问题 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4152CEBD">
        <w:tc>
          <w:tcPr>
            <w:tcW w:w="8296" w:type="dxa"/>
          </w:tcPr>
          <w:p w14:paraId="5D30298C">
            <w:pPr>
              <w:pStyle w:val="14"/>
              <w:widowControl w:val="0"/>
              <w:jc w:val="left"/>
              <w:rPr>
                <w:rFonts w:ascii="仿宋" w:hAnsi="仿宋" w:eastAsia="仿宋" w:cs="仿宋"/>
              </w:rPr>
            </w:pPr>
          </w:p>
          <w:p w14:paraId="232D28A2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</w:p>
          <w:p w14:paraId="7D6F5DD2">
            <w:pPr>
              <w:pStyle w:val="14"/>
              <w:widowControl w:val="0"/>
              <w:jc w:val="left"/>
              <w:rPr>
                <w:rFonts w:ascii="黑体"/>
              </w:rPr>
            </w:pPr>
          </w:p>
        </w:tc>
      </w:tr>
    </w:tbl>
    <w:p w14:paraId="0FDF2AC3">
      <w:pPr>
        <w:pStyle w:val="16"/>
        <w:rPr>
          <w:rFonts w:hint="eastAsia" w:ascii="黑体" w:hAnsi="宋体"/>
          <w:sz w:val="18"/>
          <w:szCs w:val="16"/>
        </w:rPr>
      </w:pPr>
    </w:p>
    <w:sectPr>
      <w:headerReference r:id="rId3" w:type="default"/>
      <w:pgSz w:w="11906" w:h="16838"/>
      <w:pgMar w:top="1440" w:right="1800" w:bottom="1440" w:left="1800" w:header="397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E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方正小标宋简体">
    <w:altName w:val="方正小标宋_GBK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1E1FD5">
    <w:pPr>
      <w:jc w:val="right"/>
      <w:rPr>
        <w:rFonts w:ascii="方正小标宋简体" w:hAnsi="方正小标宋简体" w:eastAsia="方正小标宋简体"/>
      </w:rPr>
    </w:pPr>
    <w:r>
      <w:rPr>
        <w:rFonts w:ascii="方正小标宋简体" w:hAnsi="方正小标宋简体" w:eastAsia="方正小标宋简体"/>
        <w:color w:val="FF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B45390D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SJQU-QR-JW-055（A0）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59264;mso-width-relative:page;mso-height-relative:page;" fillcolor="#FFFFFF" filled="t" stroked="f" coordsize="21600,21600" o:gfxdata="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7hkpnU&#10;AAAACQEAAA8AAAAAAAAAAQAgAAAAIgAAAGRycy9kb3ducmV2LnhtbFBLAQIUABQAAAAIAIdO4kAT&#10;jzfzXQIAAKUEAAAOAAAAAAAAAAEAIAAAACMBAABkcnMvZTJvRG9jLnhtbFBLBQYAAAAABgAGAFkB&#10;AADy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 w14:paraId="1B45390D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SJQU-QR-JW-055（A0）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3E5176"/>
    <w:multiLevelType w:val="singleLevel"/>
    <w:tmpl w:val="EE3E517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F3EBF05"/>
    <w:multiLevelType w:val="singleLevel"/>
    <w:tmpl w:val="6F3EBF0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M4ZWFkMzhhNjc0NzYwYjI3ZjA5M2Q0MGFlNTkyYzkifQ=="/>
  </w:docVars>
  <w:rsids>
    <w:rsidRoot w:val="00B7651F"/>
    <w:rsid w:val="000203E0"/>
    <w:rsid w:val="000210E0"/>
    <w:rsid w:val="00033082"/>
    <w:rsid w:val="00044088"/>
    <w:rsid w:val="00053590"/>
    <w:rsid w:val="0006001D"/>
    <w:rsid w:val="00066041"/>
    <w:rsid w:val="00076794"/>
    <w:rsid w:val="0008122A"/>
    <w:rsid w:val="00087488"/>
    <w:rsid w:val="0009050A"/>
    <w:rsid w:val="0009721F"/>
    <w:rsid w:val="000A4E73"/>
    <w:rsid w:val="000B1BD2"/>
    <w:rsid w:val="000C0F0D"/>
    <w:rsid w:val="000C13BC"/>
    <w:rsid w:val="000D28E5"/>
    <w:rsid w:val="000D34D7"/>
    <w:rsid w:val="00100633"/>
    <w:rsid w:val="001072BC"/>
    <w:rsid w:val="00114BD6"/>
    <w:rsid w:val="00130F6D"/>
    <w:rsid w:val="00133554"/>
    <w:rsid w:val="00144082"/>
    <w:rsid w:val="0016381F"/>
    <w:rsid w:val="00163A48"/>
    <w:rsid w:val="00164E36"/>
    <w:rsid w:val="001678A2"/>
    <w:rsid w:val="00183AA1"/>
    <w:rsid w:val="0018767C"/>
    <w:rsid w:val="001A135C"/>
    <w:rsid w:val="001B0D49"/>
    <w:rsid w:val="001B546F"/>
    <w:rsid w:val="001C16FC"/>
    <w:rsid w:val="001C2E3E"/>
    <w:rsid w:val="001C388D"/>
    <w:rsid w:val="001E0494"/>
    <w:rsid w:val="001E1D2D"/>
    <w:rsid w:val="001E5A17"/>
    <w:rsid w:val="001F284E"/>
    <w:rsid w:val="001F332E"/>
    <w:rsid w:val="00217861"/>
    <w:rsid w:val="002204E4"/>
    <w:rsid w:val="002211BF"/>
    <w:rsid w:val="00233F15"/>
    <w:rsid w:val="002420F1"/>
    <w:rsid w:val="00253AC8"/>
    <w:rsid w:val="00256B39"/>
    <w:rsid w:val="0026033C"/>
    <w:rsid w:val="0027339A"/>
    <w:rsid w:val="00274E82"/>
    <w:rsid w:val="002757AB"/>
    <w:rsid w:val="0027777C"/>
    <w:rsid w:val="00277FE7"/>
    <w:rsid w:val="002877FA"/>
    <w:rsid w:val="00290962"/>
    <w:rsid w:val="0029110B"/>
    <w:rsid w:val="002A4649"/>
    <w:rsid w:val="002A7227"/>
    <w:rsid w:val="002B0773"/>
    <w:rsid w:val="002B0C48"/>
    <w:rsid w:val="002B13CA"/>
    <w:rsid w:val="002B3650"/>
    <w:rsid w:val="002B7322"/>
    <w:rsid w:val="002C58B6"/>
    <w:rsid w:val="002D0E86"/>
    <w:rsid w:val="002D7C47"/>
    <w:rsid w:val="002E33CE"/>
    <w:rsid w:val="002E3721"/>
    <w:rsid w:val="002E6F95"/>
    <w:rsid w:val="002E764D"/>
    <w:rsid w:val="002F3157"/>
    <w:rsid w:val="002F6BD5"/>
    <w:rsid w:val="00305F23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4A1F"/>
    <w:rsid w:val="00384D60"/>
    <w:rsid w:val="00385D41"/>
    <w:rsid w:val="003861BA"/>
    <w:rsid w:val="003A1680"/>
    <w:rsid w:val="003A373C"/>
    <w:rsid w:val="003A5874"/>
    <w:rsid w:val="003B1258"/>
    <w:rsid w:val="003B4A81"/>
    <w:rsid w:val="003C1F8D"/>
    <w:rsid w:val="003C61A5"/>
    <w:rsid w:val="003D1968"/>
    <w:rsid w:val="003D4994"/>
    <w:rsid w:val="003E10A5"/>
    <w:rsid w:val="003E7D72"/>
    <w:rsid w:val="003F3923"/>
    <w:rsid w:val="003F43F6"/>
    <w:rsid w:val="004019DB"/>
    <w:rsid w:val="00402B67"/>
    <w:rsid w:val="00403C91"/>
    <w:rsid w:val="0040433E"/>
    <w:rsid w:val="00404974"/>
    <w:rsid w:val="0040726A"/>
    <w:rsid w:val="004100B0"/>
    <w:rsid w:val="0041267F"/>
    <w:rsid w:val="00424BA5"/>
    <w:rsid w:val="00425431"/>
    <w:rsid w:val="00431829"/>
    <w:rsid w:val="00437B60"/>
    <w:rsid w:val="004405E6"/>
    <w:rsid w:val="00443C84"/>
    <w:rsid w:val="00443C89"/>
    <w:rsid w:val="004540AA"/>
    <w:rsid w:val="00456BD8"/>
    <w:rsid w:val="00456DC8"/>
    <w:rsid w:val="0046549D"/>
    <w:rsid w:val="00471668"/>
    <w:rsid w:val="00481F98"/>
    <w:rsid w:val="004852BF"/>
    <w:rsid w:val="00487A46"/>
    <w:rsid w:val="00493504"/>
    <w:rsid w:val="00494579"/>
    <w:rsid w:val="00497334"/>
    <w:rsid w:val="004A4645"/>
    <w:rsid w:val="004A6F3A"/>
    <w:rsid w:val="004B408D"/>
    <w:rsid w:val="004B6F68"/>
    <w:rsid w:val="004B73F7"/>
    <w:rsid w:val="004D4FB3"/>
    <w:rsid w:val="004D75A6"/>
    <w:rsid w:val="004E3456"/>
    <w:rsid w:val="004F3DF0"/>
    <w:rsid w:val="005074E1"/>
    <w:rsid w:val="005126F1"/>
    <w:rsid w:val="00513F2F"/>
    <w:rsid w:val="0051612A"/>
    <w:rsid w:val="00517176"/>
    <w:rsid w:val="0052192E"/>
    <w:rsid w:val="00524300"/>
    <w:rsid w:val="00541F72"/>
    <w:rsid w:val="00542388"/>
    <w:rsid w:val="00544523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7496F"/>
    <w:rsid w:val="005770A6"/>
    <w:rsid w:val="0059045B"/>
    <w:rsid w:val="00597EC2"/>
    <w:rsid w:val="005A13AB"/>
    <w:rsid w:val="005B1150"/>
    <w:rsid w:val="005B1FFC"/>
    <w:rsid w:val="005B2B6D"/>
    <w:rsid w:val="005B4B4E"/>
    <w:rsid w:val="005C3A76"/>
    <w:rsid w:val="005D5B6F"/>
    <w:rsid w:val="005E38A5"/>
    <w:rsid w:val="005F5185"/>
    <w:rsid w:val="0062115C"/>
    <w:rsid w:val="0062265B"/>
    <w:rsid w:val="00624B5C"/>
    <w:rsid w:val="00624FE1"/>
    <w:rsid w:val="0062577D"/>
    <w:rsid w:val="0063249D"/>
    <w:rsid w:val="006331EE"/>
    <w:rsid w:val="006355E6"/>
    <w:rsid w:val="00637E00"/>
    <w:rsid w:val="0064038A"/>
    <w:rsid w:val="0065167D"/>
    <w:rsid w:val="00652D13"/>
    <w:rsid w:val="0066595A"/>
    <w:rsid w:val="00666206"/>
    <w:rsid w:val="00672788"/>
    <w:rsid w:val="00676183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D1B59"/>
    <w:rsid w:val="006D2F9C"/>
    <w:rsid w:val="006D4351"/>
    <w:rsid w:val="006D5424"/>
    <w:rsid w:val="006E5CA9"/>
    <w:rsid w:val="006E5E98"/>
    <w:rsid w:val="006E7A37"/>
    <w:rsid w:val="006F3151"/>
    <w:rsid w:val="007011CA"/>
    <w:rsid w:val="007056DE"/>
    <w:rsid w:val="00706121"/>
    <w:rsid w:val="00710B6B"/>
    <w:rsid w:val="00712A2C"/>
    <w:rsid w:val="00712E84"/>
    <w:rsid w:val="00714914"/>
    <w:rsid w:val="007208D6"/>
    <w:rsid w:val="00726786"/>
    <w:rsid w:val="00732152"/>
    <w:rsid w:val="007428DF"/>
    <w:rsid w:val="00742BD1"/>
    <w:rsid w:val="00742E7A"/>
    <w:rsid w:val="0074424F"/>
    <w:rsid w:val="00764FD9"/>
    <w:rsid w:val="007740B2"/>
    <w:rsid w:val="00774C1F"/>
    <w:rsid w:val="0078194F"/>
    <w:rsid w:val="007934A4"/>
    <w:rsid w:val="007A0AC9"/>
    <w:rsid w:val="007A1B70"/>
    <w:rsid w:val="007A57F6"/>
    <w:rsid w:val="007B4FFB"/>
    <w:rsid w:val="007C0BCE"/>
    <w:rsid w:val="007C1D1B"/>
    <w:rsid w:val="007C3566"/>
    <w:rsid w:val="007C794A"/>
    <w:rsid w:val="007D5326"/>
    <w:rsid w:val="007D5A33"/>
    <w:rsid w:val="007E4F3A"/>
    <w:rsid w:val="007E620F"/>
    <w:rsid w:val="007E663C"/>
    <w:rsid w:val="007E7795"/>
    <w:rsid w:val="0080066B"/>
    <w:rsid w:val="00803578"/>
    <w:rsid w:val="00815B8D"/>
    <w:rsid w:val="00815B8E"/>
    <w:rsid w:val="00816D99"/>
    <w:rsid w:val="0082324C"/>
    <w:rsid w:val="00823D71"/>
    <w:rsid w:val="008245AF"/>
    <w:rsid w:val="008256B9"/>
    <w:rsid w:val="0083705D"/>
    <w:rsid w:val="0084242F"/>
    <w:rsid w:val="00845795"/>
    <w:rsid w:val="00847437"/>
    <w:rsid w:val="00882E15"/>
    <w:rsid w:val="00883C73"/>
    <w:rsid w:val="008901A2"/>
    <w:rsid w:val="008A08B0"/>
    <w:rsid w:val="008B0385"/>
    <w:rsid w:val="008B1082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D505F"/>
    <w:rsid w:val="008E0F55"/>
    <w:rsid w:val="008F253F"/>
    <w:rsid w:val="008F7F31"/>
    <w:rsid w:val="00900019"/>
    <w:rsid w:val="009023B1"/>
    <w:rsid w:val="009147D6"/>
    <w:rsid w:val="00914D98"/>
    <w:rsid w:val="00925F8C"/>
    <w:rsid w:val="00927324"/>
    <w:rsid w:val="00932ED7"/>
    <w:rsid w:val="00933990"/>
    <w:rsid w:val="00941B89"/>
    <w:rsid w:val="00941DEA"/>
    <w:rsid w:val="009656CC"/>
    <w:rsid w:val="00970E8C"/>
    <w:rsid w:val="00971671"/>
    <w:rsid w:val="00981A37"/>
    <w:rsid w:val="009830B2"/>
    <w:rsid w:val="0099063E"/>
    <w:rsid w:val="00992356"/>
    <w:rsid w:val="00992674"/>
    <w:rsid w:val="00994793"/>
    <w:rsid w:val="00996AE3"/>
    <w:rsid w:val="009A0450"/>
    <w:rsid w:val="009A1E27"/>
    <w:rsid w:val="009A307B"/>
    <w:rsid w:val="009B04E7"/>
    <w:rsid w:val="009B14E8"/>
    <w:rsid w:val="009B4D21"/>
    <w:rsid w:val="009B5A73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6159"/>
    <w:rsid w:val="00A161E6"/>
    <w:rsid w:val="00A17885"/>
    <w:rsid w:val="00A2337D"/>
    <w:rsid w:val="00A25A31"/>
    <w:rsid w:val="00A31BBE"/>
    <w:rsid w:val="00A31D34"/>
    <w:rsid w:val="00A333EF"/>
    <w:rsid w:val="00A33F85"/>
    <w:rsid w:val="00A40645"/>
    <w:rsid w:val="00A6016C"/>
    <w:rsid w:val="00A769B1"/>
    <w:rsid w:val="00A77DA3"/>
    <w:rsid w:val="00A837D5"/>
    <w:rsid w:val="00A83E04"/>
    <w:rsid w:val="00A91091"/>
    <w:rsid w:val="00A93EE3"/>
    <w:rsid w:val="00A94BA9"/>
    <w:rsid w:val="00AA4970"/>
    <w:rsid w:val="00AA536D"/>
    <w:rsid w:val="00AB22C0"/>
    <w:rsid w:val="00AB28FC"/>
    <w:rsid w:val="00AB49E4"/>
    <w:rsid w:val="00AC1479"/>
    <w:rsid w:val="00AC2AAC"/>
    <w:rsid w:val="00AC40F1"/>
    <w:rsid w:val="00AC4C45"/>
    <w:rsid w:val="00AD1085"/>
    <w:rsid w:val="00AD5B40"/>
    <w:rsid w:val="00AF289F"/>
    <w:rsid w:val="00AF30B9"/>
    <w:rsid w:val="00AF43DF"/>
    <w:rsid w:val="00AF67A4"/>
    <w:rsid w:val="00AF7510"/>
    <w:rsid w:val="00B12D31"/>
    <w:rsid w:val="00B15F6E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19FA"/>
    <w:rsid w:val="00B94A16"/>
    <w:rsid w:val="00BA6044"/>
    <w:rsid w:val="00BB1A93"/>
    <w:rsid w:val="00BC14BF"/>
    <w:rsid w:val="00BC2625"/>
    <w:rsid w:val="00BC3200"/>
    <w:rsid w:val="00BC338A"/>
    <w:rsid w:val="00BD7AB0"/>
    <w:rsid w:val="00BF3C20"/>
    <w:rsid w:val="00C011BC"/>
    <w:rsid w:val="00C03DBA"/>
    <w:rsid w:val="00C112E7"/>
    <w:rsid w:val="00C11C78"/>
    <w:rsid w:val="00C11CD4"/>
    <w:rsid w:val="00C15061"/>
    <w:rsid w:val="00C1713D"/>
    <w:rsid w:val="00C20D9D"/>
    <w:rsid w:val="00C2134F"/>
    <w:rsid w:val="00C24718"/>
    <w:rsid w:val="00C2675D"/>
    <w:rsid w:val="00C30AEE"/>
    <w:rsid w:val="00C33362"/>
    <w:rsid w:val="00C353AE"/>
    <w:rsid w:val="00C4194E"/>
    <w:rsid w:val="00C516B1"/>
    <w:rsid w:val="00C5350C"/>
    <w:rsid w:val="00C56E09"/>
    <w:rsid w:val="00C61B1B"/>
    <w:rsid w:val="00C66AB7"/>
    <w:rsid w:val="00C673D1"/>
    <w:rsid w:val="00C746CB"/>
    <w:rsid w:val="00C77BBF"/>
    <w:rsid w:val="00C77D64"/>
    <w:rsid w:val="00C81564"/>
    <w:rsid w:val="00C9080C"/>
    <w:rsid w:val="00C94429"/>
    <w:rsid w:val="00CA18FD"/>
    <w:rsid w:val="00CA27E5"/>
    <w:rsid w:val="00CA4897"/>
    <w:rsid w:val="00CA6928"/>
    <w:rsid w:val="00CB3D3F"/>
    <w:rsid w:val="00CB5A1A"/>
    <w:rsid w:val="00CC59E6"/>
    <w:rsid w:val="00CD5BDD"/>
    <w:rsid w:val="00CF096B"/>
    <w:rsid w:val="00CF10F7"/>
    <w:rsid w:val="00CF5EE3"/>
    <w:rsid w:val="00CF691F"/>
    <w:rsid w:val="00D00D99"/>
    <w:rsid w:val="00D013A4"/>
    <w:rsid w:val="00D026DC"/>
    <w:rsid w:val="00D15595"/>
    <w:rsid w:val="00D343A8"/>
    <w:rsid w:val="00D37832"/>
    <w:rsid w:val="00D44860"/>
    <w:rsid w:val="00D47689"/>
    <w:rsid w:val="00D50C42"/>
    <w:rsid w:val="00D57CF5"/>
    <w:rsid w:val="00D612BC"/>
    <w:rsid w:val="00D62F98"/>
    <w:rsid w:val="00D66FD6"/>
    <w:rsid w:val="00D8285B"/>
    <w:rsid w:val="00D862EB"/>
    <w:rsid w:val="00D86619"/>
    <w:rsid w:val="00D93E7C"/>
    <w:rsid w:val="00DB2BE6"/>
    <w:rsid w:val="00DB76B3"/>
    <w:rsid w:val="00DD1052"/>
    <w:rsid w:val="00DD3C7B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31E69"/>
    <w:rsid w:val="00E33169"/>
    <w:rsid w:val="00E34A7B"/>
    <w:rsid w:val="00E40973"/>
    <w:rsid w:val="00E545FF"/>
    <w:rsid w:val="00E6080E"/>
    <w:rsid w:val="00E64168"/>
    <w:rsid w:val="00E655B3"/>
    <w:rsid w:val="00E7081D"/>
    <w:rsid w:val="00E70904"/>
    <w:rsid w:val="00E71319"/>
    <w:rsid w:val="00E75171"/>
    <w:rsid w:val="00E804B0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4C3A"/>
    <w:rsid w:val="00EE1C85"/>
    <w:rsid w:val="00EF21D9"/>
    <w:rsid w:val="00EF2A94"/>
    <w:rsid w:val="00EF32FB"/>
    <w:rsid w:val="00EF44B1"/>
    <w:rsid w:val="00EF4865"/>
    <w:rsid w:val="00EF5954"/>
    <w:rsid w:val="00F100D2"/>
    <w:rsid w:val="00F12942"/>
    <w:rsid w:val="00F13C41"/>
    <w:rsid w:val="00F14886"/>
    <w:rsid w:val="00F16421"/>
    <w:rsid w:val="00F201EE"/>
    <w:rsid w:val="00F35AA0"/>
    <w:rsid w:val="00F43C49"/>
    <w:rsid w:val="00F45C12"/>
    <w:rsid w:val="00F544A2"/>
    <w:rsid w:val="00F73D03"/>
    <w:rsid w:val="00F76CB9"/>
    <w:rsid w:val="00F77A73"/>
    <w:rsid w:val="00F80E46"/>
    <w:rsid w:val="00F96236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48EA"/>
    <w:rsid w:val="00FE571F"/>
    <w:rsid w:val="00FF47F6"/>
    <w:rsid w:val="016E63C2"/>
    <w:rsid w:val="024B0C39"/>
    <w:rsid w:val="0A8128A6"/>
    <w:rsid w:val="0BF32A1B"/>
    <w:rsid w:val="10BD2C22"/>
    <w:rsid w:val="22987C80"/>
    <w:rsid w:val="24192CCC"/>
    <w:rsid w:val="26F4679D"/>
    <w:rsid w:val="39A66CD4"/>
    <w:rsid w:val="3CD52CE1"/>
    <w:rsid w:val="410F2E6A"/>
    <w:rsid w:val="4430136C"/>
    <w:rsid w:val="4AB0382B"/>
    <w:rsid w:val="569868B5"/>
    <w:rsid w:val="611F6817"/>
    <w:rsid w:val="66CA1754"/>
    <w:rsid w:val="6F1E65D4"/>
    <w:rsid w:val="6F266C86"/>
    <w:rsid w:val="6F5042C2"/>
    <w:rsid w:val="74316312"/>
    <w:rsid w:val="780F13C8"/>
    <w:rsid w:val="7C385448"/>
    <w:rsid w:val="7CB3663D"/>
    <w:rsid w:val="F27AB8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99"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3">
    <w:name w:val="表格标题DG"/>
    <w:basedOn w:val="1"/>
    <w:qFormat/>
    <w:uiPriority w:val="0"/>
    <w:pPr>
      <w:snapToGrid w:val="0"/>
      <w:jc w:val="center"/>
    </w:pPr>
    <w:rPr>
      <w:rFonts w:ascii="Arial" w:hAnsi="Arial" w:eastAsia="黑体"/>
      <w:bCs/>
      <w:color w:val="000000"/>
      <w:sz w:val="21"/>
      <w:szCs w:val="20"/>
    </w:rPr>
  </w:style>
  <w:style w:type="paragraph" w:customStyle="1" w:styleId="14">
    <w:name w:val="表格正文DG"/>
    <w:basedOn w:val="1"/>
    <w:qFormat/>
    <w:uiPriority w:val="0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15">
    <w:name w:val="List Paragraph"/>
    <w:basedOn w:val="1"/>
    <w:unhideWhenUsed/>
    <w:uiPriority w:val="99"/>
    <w:pPr>
      <w:ind w:firstLine="420" w:firstLineChars="200"/>
    </w:pPr>
  </w:style>
  <w:style w:type="paragraph" w:customStyle="1" w:styleId="16">
    <w:name w:val="一级标题DG"/>
    <w:basedOn w:val="1"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17">
    <w:name w:val="二级标题DG"/>
    <w:basedOn w:val="6"/>
    <w:qFormat/>
    <w:uiPriority w:val="0"/>
    <w:pPr>
      <w:spacing w:before="25" w:beforeLines="25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18">
    <w:name w:val="正文DG"/>
    <w:basedOn w:val="1"/>
    <w:qFormat/>
    <w:uiPriority w:val="0"/>
    <w:pPr>
      <w:snapToGrid w:val="0"/>
      <w:spacing w:line="440" w:lineRule="exact"/>
      <w:ind w:firstLine="480" w:firstLineChars="200"/>
    </w:pPr>
    <w:rPr>
      <w:rFonts w:ascii="Times New Roman" w:hAnsi="Times New Roman" w:cs="Times New Roman"/>
      <w:color w:val="000000"/>
    </w:rPr>
  </w:style>
  <w:style w:type="character" w:customStyle="1" w:styleId="19">
    <w:name w:val="标题 1 字符"/>
    <w:basedOn w:val="9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0">
    <w:name w:val="批注文字 字符"/>
    <w:basedOn w:val="9"/>
    <w:link w:val="3"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1">
    <w:name w:val="editor-text-node"/>
    <w:basedOn w:val="9"/>
    <w:qFormat/>
    <w:uiPriority w:val="0"/>
  </w:style>
  <w:style w:type="character" w:styleId="22">
    <w:name w:val="Placeholder Text"/>
    <w:basedOn w:val="9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="http://schemas.openxmlformats.org/officeDocument/2006/bibliography" xmlns:b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AC9532-FBF0-B244-81AA-2A685C2152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146</Words>
  <Characters>833</Characters>
  <Lines>6</Lines>
  <Paragraphs>1</Paragraphs>
  <TotalTime>12</TotalTime>
  <ScaleCrop>false</ScaleCrop>
  <LinksUpToDate>false</LinksUpToDate>
  <CharactersWithSpaces>978</CharactersWithSpaces>
  <Application>WPS Office_7.3.1.8967_F1E327BC-269C-435d-A152-05C5408002CA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2023-11-21T10:39:00Z</dcterms:created>
  <dc:creator>juvg</dc:creator>
  <cp:lastModifiedBy>Wzy</cp:lastModifiedBy>
  <cp:lastPrinted>2023-11-21T08:52:00Z</cp:lastPrinted>
  <dcterms:modified xsi:type="dcterms:W3CDTF">2025-09-08T09:08:58Z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2052-7.3.1.8967</vt:lpwstr>
  </property>
  <property fmtid="{D5CDD505-2E9C-101B-9397-08002B2CF9AE}" pid="3" name="ICV">
    <vt:lpwstr>2CFD40B3AFF5A874AA2CBE686EE949BE_43</vt:lpwstr>
  </property>
</Properties>
</file>