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51AF" w:rsidRDefault="00000000">
      <w:pPr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  <w:szCs w:val="32"/>
        </w:rPr>
        <w:t>《</w:t>
      </w:r>
      <w:r w:rsidR="008B4D41">
        <w:rPr>
          <w:rFonts w:ascii="Times New Roman" w:eastAsia="黑体" w:hAnsi="Times New Roman" w:hint="eastAsia"/>
          <w:bCs/>
          <w:sz w:val="32"/>
          <w:szCs w:val="32"/>
        </w:rPr>
        <w:t>手绘表现</w:t>
      </w:r>
      <w:r>
        <w:rPr>
          <w:rFonts w:ascii="Times New Roman" w:eastAsia="黑体" w:hAnsi="Times New Roman" w:hint="eastAsia"/>
          <w:bCs/>
          <w:sz w:val="32"/>
          <w:szCs w:val="32"/>
        </w:rPr>
        <w:t>》本科课程教学大纲</w:t>
      </w:r>
    </w:p>
    <w:p w:rsidR="00C451AF" w:rsidRDefault="00000000">
      <w:pPr>
        <w:pStyle w:val="DG1"/>
        <w:spacing w:beforeLines="100" w:before="326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一</w:t>
      </w:r>
      <w:r>
        <w:rPr>
          <w:rFonts w:ascii="Times New Roman" w:hAnsi="Times New Roman" w:hint="eastAsia"/>
        </w:rPr>
        <w:t>、课程</w:t>
      </w:r>
      <w:r>
        <w:rPr>
          <w:rFonts w:ascii="Times New Roman" w:hAnsi="Times New Roman"/>
        </w:rPr>
        <w:t>基本信息</w:t>
      </w:r>
    </w:p>
    <w:tbl>
      <w:tblPr>
        <w:tblStyle w:val="a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C451AF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51AF" w:rsidRDefault="008B4D41">
            <w:pPr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手绘表现</w:t>
            </w:r>
          </w:p>
        </w:tc>
      </w:tr>
      <w:tr w:rsidR="00C451AF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C451AF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C451AF" w:rsidRDefault="008B4D41">
            <w:pPr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B4D4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Hand painted</w:t>
            </w:r>
          </w:p>
        </w:tc>
      </w:tr>
      <w:tr w:rsidR="00C451A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  <w:r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:rsidR="00C451AF" w:rsidRDefault="008B4D41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 w:rsidRPr="008B4D41"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  <w:t>2040428</w:t>
            </w:r>
          </w:p>
        </w:tc>
        <w:tc>
          <w:tcPr>
            <w:tcW w:w="2126" w:type="dxa"/>
            <w:gridSpan w:val="2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2</w:t>
            </w:r>
          </w:p>
        </w:tc>
      </w:tr>
      <w:tr w:rsidR="00C451A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sz w:val="21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18"/>
              </w:rPr>
              <w:t>课程学时</w:t>
            </w:r>
            <w:r>
              <w:rPr>
                <w:rFonts w:ascii="Times New Roman" w:hAnsi="Times New Roman"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32</w:t>
            </w:r>
          </w:p>
        </w:tc>
        <w:tc>
          <w:tcPr>
            <w:tcW w:w="1272" w:type="dxa"/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1413" w:type="dxa"/>
            <w:gridSpan w:val="2"/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20</w:t>
            </w:r>
          </w:p>
        </w:tc>
      </w:tr>
      <w:tr w:rsidR="00C451A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  <w:r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  <w:t>开课</w:t>
            </w: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:rsidR="00C451AF" w:rsidRDefault="0000000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适用</w:t>
            </w:r>
            <w:r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  <w:t>专业</w:t>
            </w: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视觉传达（本科）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02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4</w:t>
            </w:r>
          </w:p>
        </w:tc>
      </w:tr>
      <w:tr w:rsidR="00C451A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选修</w:t>
            </w:r>
          </w:p>
        </w:tc>
        <w:tc>
          <w:tcPr>
            <w:tcW w:w="2126" w:type="dxa"/>
            <w:gridSpan w:val="2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C451A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18"/>
              </w:rPr>
              <w:t>选</w:t>
            </w:r>
            <w:r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《插画设计》沈九美、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ISBN 978-7-5140-0335-2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、第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版</w:t>
            </w:r>
          </w:p>
        </w:tc>
        <w:tc>
          <w:tcPr>
            <w:tcW w:w="1413" w:type="dxa"/>
            <w:gridSpan w:val="2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是否为</w:t>
            </w:r>
          </w:p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C451AF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  <w:r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  <w:jc w:val="both"/>
            </w:pPr>
            <w:r>
              <w:t>素描</w:t>
            </w:r>
            <w:r>
              <w:rPr>
                <w:rFonts w:hint="eastAsia"/>
              </w:rPr>
              <w:t xml:space="preserve"> </w:t>
            </w:r>
            <w:r>
              <w:t>2040094</w:t>
            </w:r>
            <w:r>
              <w:t>（</w:t>
            </w:r>
            <w:r>
              <w:t>3</w:t>
            </w:r>
            <w:r>
              <w:t>）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t>色彩</w:t>
            </w:r>
            <w:r>
              <w:rPr>
                <w:rFonts w:hint="eastAsia"/>
              </w:rPr>
              <w:t xml:space="preserve"> </w:t>
            </w:r>
            <w:r>
              <w:t>2040069</w:t>
            </w:r>
            <w:r>
              <w:t>（</w:t>
            </w:r>
            <w:r>
              <w:t>3</w:t>
            </w:r>
            <w:r>
              <w:t>）</w:t>
            </w:r>
          </w:p>
        </w:tc>
      </w:tr>
      <w:tr w:rsidR="00C451AF">
        <w:trPr>
          <w:trHeight w:val="3576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  <w:r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:rsidR="00C451AF" w:rsidRDefault="00000000">
            <w:pPr>
              <w:pStyle w:val="DG0"/>
              <w:jc w:val="both"/>
            </w:pPr>
            <w:r>
              <w:t>一、目的</w:t>
            </w:r>
          </w:p>
          <w:p w:rsidR="00C451AF" w:rsidRDefault="00000000">
            <w:pPr>
              <w:pStyle w:val="DG0"/>
              <w:jc w:val="both"/>
            </w:pPr>
            <w:r>
              <w:t>课程开设的背景、意义、必要性：随着视觉艺术的发展，插画设计在各种媒体和出版物中的应用越来越广泛。本课程的开设旨在</w:t>
            </w:r>
            <w:r>
              <w:rPr>
                <w:rFonts w:hint="eastAsia"/>
              </w:rPr>
              <w:t>帮助学</w:t>
            </w:r>
            <w:r>
              <w:t>生掌握插画的基础知识和技能，培养学生的创造力和想象力，使他们能够在插画设计领域中找到自己的位置。</w:t>
            </w:r>
          </w:p>
          <w:p w:rsidR="00C451AF" w:rsidRDefault="00000000">
            <w:pPr>
              <w:pStyle w:val="DG0"/>
              <w:jc w:val="both"/>
            </w:pPr>
            <w:r>
              <w:t>课程在专业（课程体系）中的作用与地位：插画设计是视觉艺术专业的重要组成部分，它不仅提供了对艺术基础知识的深入理解，还提供了实践经验，使学生能够在实际工作中应用所学知识。</w:t>
            </w:r>
          </w:p>
          <w:p w:rsidR="00C451AF" w:rsidRDefault="00000000">
            <w:pPr>
              <w:pStyle w:val="DG0"/>
              <w:jc w:val="both"/>
            </w:pPr>
            <w:r>
              <w:t>二、内容</w:t>
            </w:r>
          </w:p>
          <w:p w:rsidR="00C451AF" w:rsidRDefault="00000000">
            <w:pPr>
              <w:pStyle w:val="DG0"/>
              <w:jc w:val="both"/>
            </w:pPr>
            <w:r>
              <w:t>课程的研究对象：本课程的研究对象是插画设计，包括插画的历史、理论和实践。</w:t>
            </w:r>
          </w:p>
          <w:p w:rsidR="00C451AF" w:rsidRDefault="00000000">
            <w:pPr>
              <w:pStyle w:val="DG0"/>
              <w:jc w:val="both"/>
            </w:pPr>
            <w:r>
              <w:t>课程设计、教学方法的主要理念：本课程采用理论与实践相结合的教学方法，鼓励学生通过项目学习和团队合作来探索和实践插画设计。</w:t>
            </w:r>
          </w:p>
          <w:p w:rsidR="00C451AF" w:rsidRDefault="00000000">
            <w:pPr>
              <w:pStyle w:val="DG0"/>
              <w:jc w:val="both"/>
            </w:pPr>
            <w:r>
              <w:t>对该课程的内容描述：课程内容包括插画的历史和理论，插画技术和工具，以及插画项目的设计和实施。</w:t>
            </w:r>
          </w:p>
          <w:p w:rsidR="00C451AF" w:rsidRDefault="00000000">
            <w:pPr>
              <w:pStyle w:val="DG0"/>
              <w:jc w:val="both"/>
            </w:pPr>
            <w:r>
              <w:t>对课程思政教学理念进行概述：我们认为，插画设计不仅是一种艺术形式，也是一种社会实践。我们鼓励学生通过插画设计来表达自己的观点，参与社会议题的讨论，从而实现个人价值和社会价值的统一。</w:t>
            </w:r>
          </w:p>
          <w:p w:rsidR="00C451AF" w:rsidRDefault="00000000">
            <w:pPr>
              <w:pStyle w:val="DG0"/>
              <w:jc w:val="both"/>
            </w:pPr>
            <w:r>
              <w:t>三、预期成果</w:t>
            </w:r>
          </w:p>
          <w:p w:rsidR="00C451AF" w:rsidRDefault="00000000">
            <w:pPr>
              <w:pStyle w:val="DG0"/>
              <w:jc w:val="both"/>
            </w:pPr>
            <w:r>
              <w:t>学生增值性学习成果：通过本课程的学习，学生将掌握插画设计的基本理论和技术，能够独立完成插画设计项目。</w:t>
            </w:r>
          </w:p>
          <w:p w:rsidR="00C451AF" w:rsidRDefault="00000000">
            <w:pPr>
              <w:pStyle w:val="DG0"/>
              <w:jc w:val="both"/>
            </w:pPr>
            <w:r>
              <w:t>对学生成长成才、职业发展的功能与作用：本课程将帮助学生建立专业素养，提高创新能力和团队合作能力，为他们在插画设计领域的职业发</w:t>
            </w:r>
            <w:r>
              <w:lastRenderedPageBreak/>
              <w:t>展打下坚实的基础。</w:t>
            </w:r>
          </w:p>
        </w:tc>
      </w:tr>
      <w:tr w:rsidR="00C451AF">
        <w:trPr>
          <w:trHeight w:val="1701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</w:pPr>
            <w:r>
              <w:rPr>
                <w:rFonts w:ascii="Times New Roman" w:eastAsia="黑体" w:hAnsi="Times New Roman"/>
                <w:color w:val="000000" w:themeColor="text1"/>
                <w:sz w:val="21"/>
                <w:szCs w:val="18"/>
              </w:rPr>
              <w:lastRenderedPageBreak/>
              <w:t>选课建议</w:t>
            </w: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:rsidR="00C451AF" w:rsidRDefault="00000000">
            <w:pPr>
              <w:pStyle w:val="DG0"/>
              <w:jc w:val="both"/>
            </w:pPr>
            <w:r>
              <w:t>本课程是视觉传达专业本科学生开专业基础课程，适合视觉传达专业</w:t>
            </w:r>
            <w:r>
              <w:rPr>
                <w:rFonts w:hint="eastAsia"/>
              </w:rPr>
              <w:t>三</w:t>
            </w:r>
            <w:r>
              <w:t>年级学生学习，本课程要求学生具有一定的绘画基础和设计基础应用能力，要求具有一定的构图知识和审美修养。</w:t>
            </w:r>
          </w:p>
        </w:tc>
      </w:tr>
      <w:tr w:rsidR="00C451AF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:rsidR="00C451AF" w:rsidRDefault="00000000">
            <w:pPr>
              <w:jc w:val="right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sz w:val="21"/>
                <w:szCs w:val="21"/>
              </w:rPr>
              <w:drawing>
                <wp:inline distT="0" distB="0" distL="0" distR="0">
                  <wp:extent cx="1151255" cy="531495"/>
                  <wp:effectExtent l="0" t="0" r="0" b="0"/>
                  <wp:docPr id="61713391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13391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458" cy="55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制</w:t>
            </w: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/</w:t>
            </w: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014-01-20</w:t>
            </w:r>
          </w:p>
        </w:tc>
      </w:tr>
      <w:tr w:rsidR="00C451AF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:rsidR="00C451AF" w:rsidRDefault="00000000">
            <w:pPr>
              <w:jc w:val="right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noProof/>
                <w:sz w:val="21"/>
                <w:szCs w:val="21"/>
              </w:rPr>
              <w:drawing>
                <wp:inline distT="0" distB="0" distL="0" distR="0">
                  <wp:extent cx="533400" cy="340360"/>
                  <wp:effectExtent l="0" t="0" r="0" b="2540"/>
                  <wp:docPr id="1" name="图片 1" descr="形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形状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04" cy="3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:rsidR="00C451AF" w:rsidRDefault="00C451A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C451AF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451AF" w:rsidRDefault="00000000">
            <w:pPr>
              <w:jc w:val="center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:rsidR="00C451AF" w:rsidRDefault="00000000">
            <w:pPr>
              <w:jc w:val="right"/>
              <w:rPr>
                <w:rFonts w:ascii="Times New Roman" w:eastAsia="黑体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黑体" w:hAnsi="Times New Roman"/>
                <w:noProof/>
                <w:color w:val="000000" w:themeColor="text1"/>
                <w:sz w:val="21"/>
                <w:szCs w:val="21"/>
              </w:rPr>
              <w:drawing>
                <wp:inline distT="0" distB="0" distL="0" distR="0">
                  <wp:extent cx="863600" cy="395605"/>
                  <wp:effectExtent l="0" t="0" r="0" b="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:rsidR="00C451AF" w:rsidRDefault="000000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51AF" w:rsidRDefault="00C451A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:rsidR="00C451AF" w:rsidRDefault="00000000">
      <w:pPr>
        <w:spacing w:line="100" w:lineRule="exact"/>
        <w:rPr>
          <w:rFonts w:ascii="Times New Roman" w:eastAsia="黑体" w:hAnsi="Times New Roman"/>
        </w:rPr>
      </w:pPr>
      <w:r>
        <w:rPr>
          <w:rFonts w:ascii="Times New Roman" w:hAnsi="Times New Roman"/>
        </w:rPr>
        <w:br w:type="page"/>
      </w:r>
    </w:p>
    <w:p w:rsidR="00C451AF" w:rsidRDefault="00000000">
      <w:pPr>
        <w:pStyle w:val="DG1"/>
        <w:spacing w:beforeLines="100" w:before="326"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二、课程目标与毕业要求</w:t>
      </w:r>
    </w:p>
    <w:p w:rsidR="00C451AF" w:rsidRDefault="00000000">
      <w:pPr>
        <w:pStyle w:val="DG2"/>
        <w:spacing w:before="163" w:after="163"/>
      </w:pPr>
      <w:r>
        <w:rPr>
          <w:rFonts w:hint="eastAsia"/>
        </w:rPr>
        <w:t>（一）课程目标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C451AF">
        <w:trPr>
          <w:trHeight w:val="454"/>
          <w:jc w:val="center"/>
        </w:trPr>
        <w:tc>
          <w:tcPr>
            <w:tcW w:w="1206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C451AF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理解插画设计的基本理论：学生应该能够理解插画设计的基本理论，包括插画的历史、插画的种类和风格，以及插画在视觉艺术中的作用。</w:t>
            </w:r>
          </w:p>
        </w:tc>
      </w:tr>
      <w:tr w:rsidR="00C451AF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C451AF" w:rsidRDefault="00C451AF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掌握插画设计的基本技术：学生应该能够掌握插画设计的基本技术，包括绘画技巧、色彩理论和构图原理。</w:t>
            </w:r>
          </w:p>
        </w:tc>
      </w:tr>
      <w:tr w:rsidR="00C451AF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独立完成插画设计项目：学生应该能够独立完成插画设计项目，包括从构思到完成的整个过程。</w:t>
            </w:r>
          </w:p>
        </w:tc>
      </w:tr>
      <w:tr w:rsidR="00C451AF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使用专业工具进行插画设计：学生应该能够熟练使用专业的插画设计工具，如</w:t>
            </w:r>
            <w:r>
              <w:rPr>
                <w:bCs/>
              </w:rPr>
              <w:t>Adobe Illustrator</w:t>
            </w:r>
            <w:r>
              <w:rPr>
                <w:bCs/>
              </w:rPr>
              <w:t>或</w:t>
            </w:r>
            <w:r>
              <w:rPr>
                <w:bCs/>
              </w:rPr>
              <w:t>Photoshop</w:t>
            </w:r>
            <w:r>
              <w:rPr>
                <w:bCs/>
              </w:rPr>
              <w:t>。</w:t>
            </w:r>
          </w:p>
        </w:tc>
      </w:tr>
      <w:tr w:rsidR="00C451AF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:rsidR="00C451AF" w:rsidRDefault="0000000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Times New Roman" w:eastAsia="黑体" w:hAnsi="Times New Roman" w:hint="eastAsia"/>
                <w:bCs/>
                <w:color w:val="000000"/>
                <w:sz w:val="21"/>
                <w:szCs w:val="18"/>
              </w:rPr>
              <w:t>含课程思政目标</w:t>
            </w:r>
            <w:r>
              <w:rPr>
                <w:rFonts w:ascii="Times New Roman" w:eastAsia="黑体" w:hAnsi="Times New Roman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培养创新思维和批判性思考：学生应该能够通过插画设计来表达自己的观点，参与社会议题的讨论，从而提高他们的全球视野和审美能力。</w:t>
            </w:r>
          </w:p>
        </w:tc>
      </w:tr>
      <w:tr w:rsidR="00C451AF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eastAsia="黑体" w:hAnsi="Times New Roman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提高团队合作和沟通能力：学生应该能够在团队项目中展示出良好的合作和沟通能力，这对于他们未来的职业发展非常重要。</w:t>
            </w:r>
          </w:p>
        </w:tc>
      </w:tr>
    </w:tbl>
    <w:p w:rsidR="00C451AF" w:rsidRDefault="00000000">
      <w:pPr>
        <w:pStyle w:val="DG2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451AF">
        <w:tc>
          <w:tcPr>
            <w:tcW w:w="8296" w:type="dxa"/>
          </w:tcPr>
          <w:p w:rsidR="00C451AF" w:rsidRDefault="00000000">
            <w:pPr>
              <w:pStyle w:val="DG0"/>
              <w:rPr>
                <w:bCs/>
              </w:rPr>
            </w:pPr>
            <w:r>
              <w:rPr>
                <w:bCs/>
              </w:rPr>
              <w:t>LO1</w:t>
            </w:r>
            <w:r>
              <w:rPr>
                <w:bCs/>
              </w:rPr>
              <w:t>品德修养：拥护中国共产党的领导，坚定理想信念，自觉涵养和积极弘扬社会主义核心价值观，增强政治认同、厚植家国情怀、遵守法律法规、传承雷锋精神，践行</w:t>
            </w:r>
            <w:r>
              <w:rPr>
                <w:bCs/>
              </w:rPr>
              <w:t>“</w:t>
            </w:r>
            <w:r>
              <w:rPr>
                <w:bCs/>
              </w:rPr>
              <w:t>感恩、回报、爱心、责任</w:t>
            </w:r>
            <w:r>
              <w:rPr>
                <w:bCs/>
              </w:rPr>
              <w:t>”</w:t>
            </w:r>
            <w:r>
              <w:rPr>
                <w:bCs/>
              </w:rPr>
              <w:t>八字校训，积极服务他人、服务社会、诚信尽责、爱岗敬业。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⑤</w:t>
            </w:r>
            <w:r>
              <w:rPr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LO2</w:t>
            </w:r>
            <w:r>
              <w:rPr>
                <w:bCs/>
              </w:rPr>
              <w:t>专业能力：具有人文科学素养，具备从事视觉传达设计工作或专业的理论知识、实践能力。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①</w:t>
            </w:r>
            <w:r>
              <w:rPr>
                <w:bCs/>
              </w:rPr>
              <w:t>具有专业所需的人文科学素养。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  <w:r>
              <w:rPr>
                <w:bCs/>
              </w:rPr>
              <w:t>具备良好的美术基础与造型能力，能够运用美学原理来组织设计元素与布局，具备设计基础、设计造型的表现能力；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LO5</w:t>
            </w:r>
            <w:r>
              <w:rPr>
                <w:bCs/>
              </w:rPr>
              <w:t>健康发展：懂得审美、热爱劳动、为人热忱、身心健康、耐挫折，具有可持续发展的能力。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  <w:r>
              <w:rPr>
                <w:bCs/>
              </w:rPr>
              <w:t>懂得审美，有发现美、感受美、鉴赏美、评价美、创造美的能力。</w:t>
            </w:r>
          </w:p>
        </w:tc>
      </w:tr>
    </w:tbl>
    <w:p w:rsidR="00C451AF" w:rsidRDefault="00000000">
      <w:pPr>
        <w:pStyle w:val="DG2"/>
        <w:spacing w:before="163" w:after="163"/>
      </w:pPr>
      <w:r>
        <w:rPr>
          <w:rFonts w:hint="eastAsia"/>
        </w:rPr>
        <w:t>（三）毕业要求与课程目标的关系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C451AF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对指标点的贡献度</w:t>
            </w:r>
          </w:p>
        </w:tc>
      </w:tr>
      <w:tr w:rsidR="00C451AF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  <w:rPr>
                <w:b/>
              </w:rPr>
            </w:pPr>
            <w:r>
              <w:rPr>
                <w:bCs/>
              </w:rPr>
              <w:lastRenderedPageBreak/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C451AF" w:rsidRDefault="00000000">
            <w:pPr>
              <w:pStyle w:val="DG0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⑤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L</w:t>
            </w:r>
          </w:p>
        </w:tc>
        <w:tc>
          <w:tcPr>
            <w:tcW w:w="4651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提高团队合作和沟通能力：学生应该能够在团队项目中展示出良好的合作和沟通能力，这对于他们未来的职业发展非常重要。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00%</w:t>
            </w:r>
          </w:p>
        </w:tc>
      </w:tr>
      <w:tr w:rsidR="00C451AF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bCs/>
              </w:rPr>
              <w:t>LO2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C451AF" w:rsidRDefault="00000000">
            <w:pPr>
              <w:pStyle w:val="DG0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L</w:t>
            </w:r>
          </w:p>
        </w:tc>
        <w:tc>
          <w:tcPr>
            <w:tcW w:w="4651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理解插画设计的基本理论：学生应该能够理解插画设计的基本理论，包括插画的历史、插画的种类和风格，以及插画在视觉艺术中的作用。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C451AF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451AF" w:rsidRDefault="00C451AF">
            <w:pPr>
              <w:pStyle w:val="DG0"/>
            </w:pP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:rsidR="00C451AF" w:rsidRDefault="00000000">
            <w:pPr>
              <w:pStyle w:val="DG0"/>
              <w:rPr>
                <w:rFonts w:ascii="Cambria Math" w:hAnsi="Cambria Math" w:cs="Cambria Math"/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H</w:t>
            </w:r>
          </w:p>
        </w:tc>
        <w:tc>
          <w:tcPr>
            <w:tcW w:w="4651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</w:t>
            </w:r>
            <w:r>
              <w:rPr>
                <w:bCs/>
              </w:rPr>
              <w:t>掌握插画设计的基本技术：学生应该能够掌握插画设计的基本技术，包括绘画技巧、色彩理论和构图原理。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  <w:rPr>
                <w:bCs/>
              </w:rPr>
            </w:pPr>
            <w:r>
              <w:rPr>
                <w:bCs/>
              </w:rPr>
              <w:t>30%</w:t>
            </w:r>
          </w:p>
        </w:tc>
      </w:tr>
      <w:tr w:rsidR="00C451AF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451AF" w:rsidRDefault="00C451AF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C451AF" w:rsidRDefault="00C451AF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4651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独立完成插画设计项目：学生应该能够独立完成插画设计项目，包括从构思到完成的整个过程。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  <w:rPr>
                <w:bCs/>
              </w:rPr>
            </w:pPr>
            <w:r>
              <w:rPr>
                <w:bCs/>
              </w:rPr>
              <w:t>40%</w:t>
            </w:r>
          </w:p>
        </w:tc>
      </w:tr>
      <w:tr w:rsidR="00C451AF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451AF" w:rsidRDefault="00C451AF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C451AF" w:rsidRDefault="00C451AF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4651" w:type="dxa"/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  <w:r>
              <w:rPr>
                <w:bCs/>
              </w:rPr>
              <w:t>.</w:t>
            </w:r>
            <w:r>
              <w:rPr>
                <w:bCs/>
              </w:rPr>
              <w:t>使用专业工具进行插画设计：学生应该能够熟练使用专业的插画设计工具，如</w:t>
            </w:r>
            <w:r>
              <w:rPr>
                <w:bCs/>
              </w:rPr>
              <w:t>Adobe Illustrator</w:t>
            </w:r>
            <w:r>
              <w:rPr>
                <w:bCs/>
              </w:rPr>
              <w:t>或</w:t>
            </w:r>
            <w:r>
              <w:rPr>
                <w:bCs/>
              </w:rPr>
              <w:t>Photoshop</w:t>
            </w:r>
            <w:r>
              <w:rPr>
                <w:bCs/>
              </w:rPr>
              <w:t>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  <w:rPr>
                <w:bCs/>
              </w:rPr>
            </w:pPr>
            <w:r>
              <w:rPr>
                <w:bCs/>
              </w:rPr>
              <w:t>30%</w:t>
            </w:r>
          </w:p>
        </w:tc>
      </w:tr>
      <w:tr w:rsidR="00C451AF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451AF" w:rsidRDefault="00000000">
            <w:pPr>
              <w:pStyle w:val="DG0"/>
            </w:pPr>
            <w:r>
              <w:rPr>
                <w:bCs/>
              </w:rPr>
              <w:t>LO5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C451AF" w:rsidRDefault="00000000">
            <w:pPr>
              <w:pStyle w:val="DG0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M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培养创新思维和批判性思考：学生应该能够通过插画设计来表达自己的观点，参与社会议题的讨论，从而提高他们的全球视野和</w:t>
            </w:r>
            <w:r>
              <w:rPr>
                <w:rFonts w:hint="eastAsia"/>
                <w:bCs/>
              </w:rPr>
              <w:t>审美</w:t>
            </w:r>
            <w:r>
              <w:rPr>
                <w:bCs/>
              </w:rPr>
              <w:t>能力。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00%</w:t>
            </w:r>
          </w:p>
        </w:tc>
      </w:tr>
    </w:tbl>
    <w:p w:rsidR="00C451AF" w:rsidRDefault="00C451AF">
      <w:pPr>
        <w:pStyle w:val="DG"/>
        <w:rPr>
          <w:rFonts w:ascii="Times New Roman" w:hAnsi="Times New Roman"/>
        </w:rPr>
      </w:pPr>
    </w:p>
    <w:p w:rsidR="00C451AF" w:rsidRDefault="00000000">
      <w:pPr>
        <w:pStyle w:val="DG1"/>
        <w:spacing w:beforeLines="100" w:before="326" w:line="360" w:lineRule="auto"/>
        <w:rPr>
          <w:rFonts w:ascii="Times New Roman" w:hAnsi="Times New Roman"/>
        </w:rPr>
      </w:pPr>
      <w:bookmarkStart w:id="0" w:name="OLE_LINK1"/>
      <w:bookmarkStart w:id="1" w:name="OLE_LINK2"/>
      <w:r>
        <w:rPr>
          <w:rFonts w:ascii="Times New Roman" w:hAnsi="Times New Roman" w:hint="eastAsia"/>
        </w:rPr>
        <w:t>三、实验</w:t>
      </w:r>
      <w:r>
        <w:rPr>
          <w:rFonts w:ascii="Times New Roman" w:hAnsi="Times New Roman" w:hint="eastAsia"/>
          <w:color w:val="000000"/>
          <w:szCs w:val="28"/>
        </w:rPr>
        <w:t>内容与要求</w:t>
      </w:r>
    </w:p>
    <w:p w:rsidR="00C451AF" w:rsidRDefault="00000000">
      <w:pPr>
        <w:pStyle w:val="DG2"/>
        <w:spacing w:before="163" w:after="163"/>
      </w:pPr>
      <w:r>
        <w:rPr>
          <w:rFonts w:hint="eastAsia"/>
        </w:rPr>
        <w:t>（一）各实验项目的基本信息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09"/>
        <w:gridCol w:w="3512"/>
        <w:gridCol w:w="1272"/>
        <w:gridCol w:w="849"/>
        <w:gridCol w:w="848"/>
        <w:gridCol w:w="786"/>
      </w:tblGrid>
      <w:tr w:rsidR="00C451AF">
        <w:trPr>
          <w:trHeight w:val="149"/>
          <w:jc w:val="center"/>
        </w:trPr>
        <w:tc>
          <w:tcPr>
            <w:tcW w:w="100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21"/>
              </w:rPr>
              <w:t>学时</w:t>
            </w:r>
            <w:r>
              <w:rPr>
                <w:rFonts w:ascii="Times New Roman" w:hAnsi="Times New Roman" w:hint="eastAsia"/>
                <w:bCs w:val="0"/>
                <w:szCs w:val="21"/>
              </w:rPr>
              <w:t>分配</w:t>
            </w:r>
          </w:p>
        </w:tc>
      </w:tr>
      <w:tr w:rsidR="00C451AF">
        <w:trPr>
          <w:trHeight w:val="149"/>
          <w:jc w:val="center"/>
        </w:trPr>
        <w:tc>
          <w:tcPr>
            <w:tcW w:w="10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C451AF">
            <w:pPr>
              <w:pStyle w:val="DG"/>
              <w:rPr>
                <w:rFonts w:ascii="Times New Roman" w:hAnsi="Times New Roman"/>
                <w:szCs w:val="16"/>
              </w:rPr>
            </w:pPr>
          </w:p>
        </w:tc>
        <w:tc>
          <w:tcPr>
            <w:tcW w:w="351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C451AF">
            <w:pPr>
              <w:pStyle w:val="DG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C451AF">
            <w:pPr>
              <w:pStyle w:val="DG"/>
              <w:rPr>
                <w:rFonts w:ascii="Times New Roman" w:hAnsi="Times New Roman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实践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小计</w:t>
            </w:r>
          </w:p>
        </w:tc>
      </w:tr>
      <w:tr w:rsidR="00C451AF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故事类插画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  <w:rPr>
                <w:rFonts w:eastAsia="黑体"/>
                <w:bCs/>
                <w:szCs w:val="16"/>
              </w:rPr>
            </w:pPr>
            <w:r>
              <w:rPr>
                <w:rFonts w:eastAsia="黑体" w:hint="eastAsia"/>
                <w:bCs/>
                <w:szCs w:val="16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  <w:rPr>
                <w:rFonts w:eastAsia="黑体"/>
                <w:bCs/>
                <w:szCs w:val="16"/>
              </w:rPr>
            </w:pPr>
            <w:r>
              <w:rPr>
                <w:rFonts w:eastAsia="黑体" w:hint="eastAsia"/>
                <w:bCs/>
                <w:szCs w:val="16"/>
              </w:rPr>
              <w:t>8</w:t>
            </w:r>
          </w:p>
        </w:tc>
      </w:tr>
      <w:tr w:rsidR="00C451AF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商业类插画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  <w:rPr>
                <w:rFonts w:eastAsia="黑体"/>
                <w:bCs/>
                <w:szCs w:val="16"/>
              </w:rPr>
            </w:pPr>
            <w:r>
              <w:rPr>
                <w:rFonts w:eastAsia="黑体" w:hint="eastAsia"/>
                <w:bCs/>
                <w:szCs w:val="16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  <w:rPr>
                <w:rFonts w:eastAsia="黑体"/>
                <w:bCs/>
                <w:szCs w:val="16"/>
              </w:rPr>
            </w:pPr>
            <w:r>
              <w:rPr>
                <w:rFonts w:eastAsia="黑体" w:hint="eastAsia"/>
                <w:bCs/>
                <w:szCs w:val="16"/>
              </w:rPr>
              <w:t>8</w:t>
            </w:r>
          </w:p>
        </w:tc>
      </w:tr>
      <w:tr w:rsidR="00C451AF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低幼类插画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  <w:rPr>
                <w:rFonts w:eastAsia="黑体"/>
                <w:bCs/>
                <w:szCs w:val="16"/>
              </w:rPr>
            </w:pPr>
            <w:r>
              <w:rPr>
                <w:rFonts w:eastAsia="黑体" w:hint="eastAsia"/>
                <w:bCs/>
                <w:szCs w:val="16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  <w:rPr>
                <w:rFonts w:eastAsia="黑体"/>
                <w:bCs/>
                <w:szCs w:val="16"/>
              </w:rPr>
            </w:pPr>
            <w:r>
              <w:rPr>
                <w:rFonts w:eastAsia="黑体" w:hint="eastAsia"/>
                <w:bCs/>
                <w:szCs w:val="16"/>
              </w:rPr>
              <w:t>8</w:t>
            </w:r>
          </w:p>
        </w:tc>
      </w:tr>
      <w:tr w:rsidR="00C451AF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综合创意插画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  <w:rPr>
                <w:rFonts w:eastAsia="黑体"/>
                <w:bCs/>
                <w:szCs w:val="16"/>
              </w:rPr>
            </w:pPr>
            <w:r>
              <w:rPr>
                <w:rFonts w:eastAsia="黑体" w:hint="eastAsia"/>
                <w:bCs/>
                <w:szCs w:val="16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AF" w:rsidRDefault="00000000">
            <w:pPr>
              <w:pStyle w:val="DG0"/>
              <w:rPr>
                <w:rFonts w:eastAsia="黑体"/>
                <w:bCs/>
                <w:szCs w:val="16"/>
              </w:rPr>
            </w:pPr>
            <w:r>
              <w:rPr>
                <w:rFonts w:eastAsia="黑体" w:hint="eastAsia"/>
                <w:bCs/>
                <w:szCs w:val="16"/>
              </w:rPr>
              <w:t>8</w:t>
            </w:r>
          </w:p>
        </w:tc>
      </w:tr>
      <w:tr w:rsidR="00C451AF">
        <w:trPr>
          <w:trHeight w:val="454"/>
          <w:jc w:val="center"/>
        </w:trPr>
        <w:tc>
          <w:tcPr>
            <w:tcW w:w="827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Cs w:val="16"/>
              </w:rPr>
              <w:t>实验类型：①演示型</w:t>
            </w:r>
            <w:r>
              <w:rPr>
                <w:rFonts w:ascii="Times New Roman" w:hAnsi="Times New Roman" w:hint="eastAsia"/>
                <w:szCs w:val="16"/>
              </w:rPr>
              <w:t xml:space="preserve">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ascii="Times New Roman" w:hAnsi="Times New Roman" w:hint="eastAsia"/>
                <w:szCs w:val="16"/>
              </w:rPr>
              <w:t>②验证型</w:t>
            </w:r>
            <w:r>
              <w:rPr>
                <w:rFonts w:ascii="Times New Roman" w:hAnsi="Times New Roman" w:hint="eastAsia"/>
                <w:szCs w:val="16"/>
              </w:rPr>
              <w:t xml:space="preserve">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ascii="Times New Roman" w:hAnsi="Times New Roman" w:hint="eastAsia"/>
                <w:szCs w:val="16"/>
              </w:rPr>
              <w:t>③设计型</w:t>
            </w:r>
            <w:r>
              <w:rPr>
                <w:rFonts w:ascii="Times New Roman" w:hAnsi="Times New Roman" w:hint="eastAsia"/>
                <w:szCs w:val="16"/>
              </w:rPr>
              <w:t xml:space="preserve">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ascii="Times New Roman" w:hAnsi="Times New Roman" w:hint="eastAsia"/>
                <w:szCs w:val="16"/>
              </w:rPr>
              <w:t>④综合型</w:t>
            </w:r>
          </w:p>
        </w:tc>
      </w:tr>
    </w:tbl>
    <w:p w:rsidR="00C451AF" w:rsidRDefault="00000000">
      <w:pPr>
        <w:pStyle w:val="DG2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451AF">
        <w:tc>
          <w:tcPr>
            <w:tcW w:w="8296" w:type="dxa"/>
          </w:tcPr>
          <w:p w:rsidR="00C451AF" w:rsidRDefault="00000000">
            <w:pPr>
              <w:spacing w:line="440" w:lineRule="exact"/>
              <w:rPr>
                <w:rFonts w:ascii="Times New Roman" w:hAnsi="Times New Roman" w:cs="FangSong"/>
                <w:bCs/>
                <w:color w:val="000000"/>
                <w:szCs w:val="21"/>
              </w:rPr>
            </w:pPr>
            <w:r>
              <w:rPr>
                <w:rFonts w:ascii="Times New Roman" w:hAnsi="Times New Roman" w:cs="FangSong" w:hint="eastAsia"/>
                <w:bCs/>
                <w:color w:val="000000"/>
                <w:szCs w:val="21"/>
              </w:rPr>
              <w:t>实验</w:t>
            </w:r>
            <w:r>
              <w:rPr>
                <w:rFonts w:ascii="Times New Roman" w:hAnsi="Times New Roman" w:cs="FangSong" w:hint="eastAsia"/>
                <w:bCs/>
                <w:color w:val="000000"/>
                <w:szCs w:val="21"/>
              </w:rPr>
              <w:t>1</w:t>
            </w:r>
            <w:r>
              <w:rPr>
                <w:rFonts w:ascii="Times New Roman" w:hAnsi="Times New Roman" w:cs="FangSong" w:hint="eastAsia"/>
                <w:bCs/>
                <w:color w:val="000000"/>
                <w:szCs w:val="21"/>
              </w:rPr>
              <w:t>：故事类插画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lastRenderedPageBreak/>
              <w:t>理解故事类插画的基本概念和原理：学生应该能够理解故事类插画的基本概念，包括它如何通过视觉元素来讲述一个故事。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掌握故事类插画的设计和创作技巧：学生应该能够掌握故事类插画的设计和创作技巧，包括角色设计、场景设计、色彩运用等。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故事类插画的基本概念和原理：包括故事类插画的定义、类型、功能等。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故事类插画的设计和创作技巧：包括角色设计、场景设计、色彩运用、故事板设计等。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故事类插画的实际案例分析：分析一些成功的故事类插画案例，让学生了解这些插画是如何成功地讲述一个故事的。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积极参与课堂讨论：鼓励学生积极参与课堂讨论，分享他们对故事类插画的理解和想法。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完成故事类插画项目：每个学生需要完成一个故事类插画项目，项目需要展示他们对故事类插画的理解和创作技巧的掌握。</w:t>
            </w:r>
          </w:p>
          <w:p w:rsidR="00C451AF" w:rsidRDefault="00000000">
            <w:pPr>
              <w:pStyle w:val="DG0"/>
              <w:jc w:val="left"/>
              <w:rPr>
                <w:rFonts w:cs="FangSong"/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spacing w:line="440" w:lineRule="exact"/>
              <w:rPr>
                <w:rFonts w:ascii="Times New Roman" w:hAnsi="Times New Roman" w:cs="FangSong"/>
                <w:bCs/>
                <w:color w:val="000000"/>
                <w:szCs w:val="21"/>
              </w:rPr>
            </w:pPr>
            <w:r>
              <w:rPr>
                <w:rFonts w:ascii="Times New Roman" w:hAnsi="Times New Roman" w:cs="FangSong" w:hint="eastAsia"/>
                <w:bCs/>
                <w:color w:val="000000"/>
                <w:szCs w:val="21"/>
              </w:rPr>
              <w:lastRenderedPageBreak/>
              <w:t>实验</w:t>
            </w:r>
            <w:r>
              <w:rPr>
                <w:rFonts w:ascii="Times New Roman" w:hAnsi="Times New Roman" w:cs="FangSong" w:hint="eastAsia"/>
                <w:bCs/>
                <w:color w:val="000000"/>
                <w:szCs w:val="21"/>
              </w:rPr>
              <w:t>2</w:t>
            </w:r>
            <w:r>
              <w:rPr>
                <w:rFonts w:ascii="Times New Roman" w:hAnsi="Times New Roman" w:cs="FangSong" w:hint="eastAsia"/>
                <w:bCs/>
                <w:color w:val="000000"/>
                <w:szCs w:val="21"/>
              </w:rPr>
              <w:t>：商业类插画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理解商业类插画的基本概念和原理：学生应该能够理解商业类插画的基本概念，包括它如何通过视觉元素来传达商业信息和品牌价值。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掌握商业类插画的设计和创作技巧：学生应该能够掌握商业类插画的设计和创作技巧，包括品牌视觉识别设计、广告插画设计等。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商业类插画的基本概念和原理：包括商业类插画的定义、类型、功能等。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商业类插画的设计和创作技巧：包括品牌视觉识别设计、广告插画设计、产品插画设计等。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商业类插画的实际案例分析：分析一些成功的商业类插画案例，让学生了解这些插画是如何成功地传达商业信息和品牌价值的。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积极参与课堂讨论：鼓励学生积极参与课堂讨论，分享他们对商业类插画的理解和想法。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完成商业类插画项目：每个学生需要完成一个商业类插画项目，项目需要展示他们对商业类插画的理解和创作技巧的掌握。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cs="FangSong" w:hint="eastAsia"/>
                <w:bCs/>
                <w:sz w:val="24"/>
              </w:rPr>
              <w:t>实验</w:t>
            </w:r>
            <w:r>
              <w:rPr>
                <w:rFonts w:cs="FangSong" w:hint="eastAsia"/>
                <w:bCs/>
                <w:sz w:val="24"/>
              </w:rPr>
              <w:t>3</w:t>
            </w:r>
            <w:r>
              <w:rPr>
                <w:rFonts w:cs="FangSong"/>
                <w:bCs/>
                <w:sz w:val="24"/>
              </w:rPr>
              <w:t>:</w:t>
            </w:r>
            <w:r>
              <w:rPr>
                <w:rFonts w:cs="FangSong" w:hint="eastAsia"/>
                <w:bCs/>
                <w:sz w:val="24"/>
              </w:rPr>
              <w:t>低幼类插画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理解低幼类插画的基本概念和原理：学生应该能够理解低幼类插画的基本概念，包括它如何通过视觉元素来吸引和教育儿童。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掌握低幼类插画的设计和创作技巧：学生应该能够掌握低幼类插画的设计和创作技巧，包括角色设计、色彩运用、形状和线条的使用等。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lastRenderedPageBreak/>
              <w:t>低幼类插画的基本概念和原理：包括低幼类插画的定义、类型、功能等。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低幼类插画的设计和创作技巧：包括角色设计、色彩运用、形状和线条的使用、故事板设计等。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低幼类插画的实际案例分析：分析一些成功的低幼类插画案例，让学生了解这些插画是如何成功地吸引和教育儿童的。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积极参与课堂讨论：鼓励学生积极参与课堂讨论，分享他们对低幼类插画的理解和想法。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完成低幼类插画项目：每个学生需要完成一个低幼类插画项目，项目需要展示他们对低幼类插画的理解和创作技巧的掌握。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cs="FangSong" w:hint="eastAsia"/>
                <w:bCs/>
                <w:sz w:val="24"/>
              </w:rPr>
              <w:lastRenderedPageBreak/>
              <w:t>实验</w:t>
            </w:r>
            <w:r>
              <w:rPr>
                <w:rFonts w:cs="FangSong" w:hint="eastAsia"/>
                <w:bCs/>
                <w:sz w:val="24"/>
              </w:rPr>
              <w:t>4</w:t>
            </w:r>
            <w:r>
              <w:rPr>
                <w:rFonts w:cs="FangSong"/>
                <w:bCs/>
                <w:sz w:val="24"/>
              </w:rPr>
              <w:t>:</w:t>
            </w:r>
            <w:r>
              <w:rPr>
                <w:rFonts w:cs="FangSong" w:hint="eastAsia"/>
                <w:bCs/>
                <w:sz w:val="24"/>
              </w:rPr>
              <w:t>综合创意插画</w:t>
            </w:r>
          </w:p>
        </w:tc>
      </w:tr>
      <w:tr w:rsidR="00C451AF">
        <w:tc>
          <w:tcPr>
            <w:tcW w:w="829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教学目标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激发创意思维：通过多元化的插画创作实践，激发学生的想象力和创造力，培养其独立思考和解决问题的能力。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掌握插画技法：使学生熟练掌握手绘、数字绘画等多种插画技法，包括色彩搭配、构图设计、线条表现等，提升艺术表现力。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跨领域融合：引导学生将插画艺术与文学、设计、科技等多领域知识相结合，探索插画在不同媒介和场景中的应用。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团队协作与沟通：通过小组项目，培养学生的团队合作精神、沟通协调能力和项目管理能力。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审美鉴赏与批判性思维：提升学生的艺术鉴赏能力，学会从多角度分析评价插画作品，培养批判性思维和创新能力。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教学内容</w:t>
            </w:r>
            <w:r>
              <w:rPr>
                <w:rFonts w:hint="eastAsia"/>
                <w:bCs/>
              </w:rPr>
              <w:t>：插画基础理论：介绍插画的历史、流派、风格及基本元素（如线条、色彩、构图）等。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手绘技法训练：包括铅笔素描、水彩、丙烯、马克笔等多种手绘材料的使用技巧。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数字插画技术：教授</w:t>
            </w:r>
            <w:r>
              <w:rPr>
                <w:rFonts w:hint="eastAsia"/>
                <w:bCs/>
              </w:rPr>
              <w:t>Photoshop</w:t>
            </w:r>
            <w:r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Illustrator</w:t>
            </w:r>
            <w:r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Procreate</w:t>
            </w:r>
            <w:r>
              <w:rPr>
                <w:rFonts w:hint="eastAsia"/>
                <w:bCs/>
              </w:rPr>
              <w:t>等数字绘画软件的操作，以及数字色彩管理、图层应用、特效制作等。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创意构思与草图设计：引导学生进行头脑风暴，学习如何构思插画主题、创作故事板、绘制草图。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风格探索与实践：鼓励学生尝试不同的插画风格，如扁平化、立体主义、超现实主义等，并实践于个人作品中。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跨领域应用案例：分析插画在书籍装帧、广告设计、</w:t>
            </w:r>
            <w:r>
              <w:rPr>
                <w:rFonts w:hint="eastAsia"/>
                <w:bCs/>
              </w:rPr>
              <w:t>UI</w:t>
            </w:r>
            <w:r>
              <w:rPr>
                <w:rFonts w:hint="eastAsia"/>
                <w:bCs/>
              </w:rPr>
              <w:t>设计、动画等领域的应用案例，探讨插画的市场价值。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项目实践：组织小组或个人项目，围绕特定主题或客户需求进行插画创作，从策划到成品的全过程实践。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教学要求：积极参与：要求学生全程参与课程学习，主动思考，勇于表达个人见解。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技能提升：通过定期作业和练习，确保每位学生都能在插画技法上有所进步。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创意创新：鼓励学生大胆创新，不拘泥于传统，勇于尝试新的创作思路和表现手法。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团队合作：在小组项目中，强调团队合作的重要性，促进成员间的有效沟通与协作。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反思总结：每次课程或项目结束后，要求学生进行个人或小组反思总结，提炼经验教</w:t>
            </w:r>
            <w:r>
              <w:rPr>
                <w:rFonts w:hint="eastAsia"/>
                <w:bCs/>
              </w:rPr>
              <w:lastRenderedPageBreak/>
              <w:t>训。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参与项目评估：过程评价：根据学生在课程学习过程中的参与度、作业完成情况、创意表现等方面进行综合评估。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技能考核：通过手绘作品和数字插画作品的展示，评估学生的技法掌握程度和艺术表现力。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项目成果：重点评估小组或个人项目的完成情况，包括创意构思、执行效率、作品质量及市场适应性等方面。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同伴评价：鼓励同学间相互评价，从创意、技术、团队合作等角度给予反馈，促进共同进步。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自我反思报告：要求学生提交自我反思报告，总结学习过程中的收获、不足及未来规划，作为评估的重要参考。</w:t>
            </w:r>
          </w:p>
          <w:p w:rsidR="00C451AF" w:rsidRDefault="00C451AF">
            <w:pPr>
              <w:pStyle w:val="DG0"/>
              <w:jc w:val="left"/>
              <w:rPr>
                <w:rFonts w:cs="FangSong"/>
                <w:bCs/>
                <w:sz w:val="24"/>
              </w:rPr>
            </w:pPr>
          </w:p>
        </w:tc>
      </w:tr>
    </w:tbl>
    <w:p w:rsidR="00C451AF" w:rsidRDefault="00000000">
      <w:pPr>
        <w:pStyle w:val="DG2"/>
        <w:spacing w:before="163" w:after="163"/>
      </w:pPr>
      <w:r>
        <w:rPr>
          <w:rFonts w:hint="eastAsia"/>
        </w:rPr>
        <w:lastRenderedPageBreak/>
        <w:t>（三）各实验项目对课程目标的支撑关系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39"/>
        <w:gridCol w:w="956"/>
        <w:gridCol w:w="956"/>
        <w:gridCol w:w="956"/>
        <w:gridCol w:w="956"/>
        <w:gridCol w:w="956"/>
        <w:gridCol w:w="957"/>
      </w:tblGrid>
      <w:tr w:rsidR="00C451AF">
        <w:trPr>
          <w:trHeight w:val="794"/>
          <w:jc w:val="center"/>
        </w:trPr>
        <w:tc>
          <w:tcPr>
            <w:tcW w:w="2539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:rsidR="00C451AF" w:rsidRDefault="00000000">
            <w:pPr>
              <w:pStyle w:val="DG"/>
              <w:ind w:firstLine="489"/>
              <w:jc w:val="right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课程目标</w:t>
            </w:r>
          </w:p>
          <w:p w:rsidR="00C451AF" w:rsidRDefault="00C451AF">
            <w:pPr>
              <w:pStyle w:val="DG"/>
              <w:ind w:right="210"/>
              <w:jc w:val="left"/>
              <w:rPr>
                <w:rFonts w:ascii="Times New Roman" w:hAnsi="Times New Roman"/>
                <w:szCs w:val="16"/>
              </w:rPr>
            </w:pPr>
          </w:p>
          <w:p w:rsidR="00C451AF" w:rsidRDefault="00000000">
            <w:pPr>
              <w:pStyle w:val="DG"/>
              <w:ind w:right="210"/>
              <w:jc w:val="left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51AF" w:rsidRDefault="00000000">
            <w:pPr>
              <w:pStyle w:val="DG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 w:hint="eastAsia"/>
                <w:szCs w:val="16"/>
              </w:rPr>
              <w:t>6</w:t>
            </w:r>
          </w:p>
        </w:tc>
      </w:tr>
      <w:tr w:rsidR="00C451AF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故事类插画</w:t>
            </w:r>
          </w:p>
        </w:tc>
        <w:tc>
          <w:tcPr>
            <w:tcW w:w="956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6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:rsidR="00C451AF" w:rsidRDefault="00C451AF">
            <w:pPr>
              <w:pStyle w:val="DG0"/>
            </w:pPr>
          </w:p>
        </w:tc>
      </w:tr>
      <w:tr w:rsidR="00C451AF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商业类插画</w:t>
            </w:r>
          </w:p>
        </w:tc>
        <w:tc>
          <w:tcPr>
            <w:tcW w:w="956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6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6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</w:tr>
      <w:tr w:rsidR="00C451AF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低幼类插画</w:t>
            </w:r>
          </w:p>
        </w:tc>
        <w:tc>
          <w:tcPr>
            <w:tcW w:w="956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6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:rsidR="00C451AF" w:rsidRDefault="00C451AF">
            <w:pPr>
              <w:pStyle w:val="DG0"/>
            </w:pPr>
          </w:p>
        </w:tc>
      </w:tr>
      <w:tr w:rsidR="00C451AF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  <w:bottom w:val="single" w:sz="12" w:space="0" w:color="auto"/>
            </w:tcBorders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综合创意插画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√</w:t>
            </w:r>
          </w:p>
        </w:tc>
      </w:tr>
    </w:tbl>
    <w:p w:rsidR="00C451AF" w:rsidRDefault="00000000">
      <w:pPr>
        <w:pStyle w:val="DG1"/>
        <w:spacing w:beforeLines="100" w:before="326" w:line="360" w:lineRule="auto"/>
        <w:rPr>
          <w:rFonts w:ascii="Times New Roman" w:hAnsi="Times New Roman"/>
          <w:highlight w:val="green"/>
        </w:rPr>
      </w:pPr>
      <w:bookmarkStart w:id="2" w:name="OLE_LINK4"/>
      <w:bookmarkStart w:id="3" w:name="OLE_LINK3"/>
      <w:bookmarkEnd w:id="0"/>
      <w:bookmarkEnd w:id="1"/>
      <w:r>
        <w:rPr>
          <w:rFonts w:ascii="Times New Roman" w:hAnsi="Times New Roman" w:hint="eastAsia"/>
        </w:rPr>
        <w:t>四、课程思政教学设计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451AF">
        <w:tc>
          <w:tcPr>
            <w:tcW w:w="8276" w:type="dxa"/>
          </w:tcPr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一、课程思政目标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我们的目标是培养学生具备良好的职业道德和社会责任感。我们希望学生能够理解和尊重插画设计的职业规范，热爱所学专业，爱岗敬业。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二、课程思政内容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我们将在课程中融入以下思政教育内容：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职业道德教育：我们将讨论插画设计的职业规范，强调诚实、公正、尊重他人的作品和创新的重要性。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社会责任教育：我们将讨论插画设计师如何通过他们的作品来传达重要的社会信息，参与社会议题的讨论，从而实现个人价值和社会价值的统一。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三、课程思政教学方法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我们将采用以下教学方法来实现课程思政目标：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案例分析：我们将分析一些插画设计的实际案例，让学生了解职业道德在实际工作中的应用。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小组讨论：我们将组织小组讨论，让学生讨论插画设计师如何通过他们的作品来参与社会议题的讨论。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四、课程思政评估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lastRenderedPageBreak/>
              <w:t>我们将通过以下方式来评估学生的课程思政学习成果：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课堂参与：我们将评估学生在课堂讨论中的参与程度，包括他们对讨论主题的理解和贡献。</w:t>
            </w:r>
          </w:p>
          <w:p w:rsidR="00C451AF" w:rsidRDefault="00000000">
            <w:pPr>
              <w:pStyle w:val="DG0"/>
              <w:jc w:val="left"/>
              <w:rPr>
                <w:bCs/>
              </w:rPr>
            </w:pPr>
            <w:r>
              <w:rPr>
                <w:bCs/>
              </w:rPr>
              <w:t>项目评估：我们将评估学生的插画设计项目，看他们是否能够在项目中体现出职业道德和社会责任感。</w:t>
            </w:r>
          </w:p>
        </w:tc>
      </w:tr>
    </w:tbl>
    <w:bookmarkEnd w:id="2"/>
    <w:bookmarkEnd w:id="3"/>
    <w:p w:rsidR="00C451AF" w:rsidRDefault="00000000">
      <w:pPr>
        <w:pStyle w:val="DG1"/>
        <w:spacing w:beforeLines="100" w:before="326"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五、课程考核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C451AF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C451AF" w:rsidRDefault="00000000">
            <w:pPr>
              <w:pStyle w:val="DG1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合计</w:t>
            </w:r>
          </w:p>
        </w:tc>
      </w:tr>
      <w:tr w:rsidR="00C451AF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:rsidR="00C451AF" w:rsidRDefault="00C451AF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C451AF" w:rsidRDefault="00C451AF">
            <w:pPr>
              <w:pStyle w:val="DG1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:rsidR="00C451AF" w:rsidRDefault="00C451AF">
            <w:pPr>
              <w:pStyle w:val="DG1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:rsidR="00C451AF" w:rsidRDefault="00C451AF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:rsidR="00C451A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个人项目报告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0"/>
            </w:pPr>
            <w:r>
              <w:t>20</w:t>
            </w:r>
          </w:p>
        </w:tc>
        <w:tc>
          <w:tcPr>
            <w:tcW w:w="612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0"/>
            </w:pPr>
            <w:r>
              <w:t>60</w:t>
            </w:r>
          </w:p>
        </w:tc>
        <w:tc>
          <w:tcPr>
            <w:tcW w:w="612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C451A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小组项目报告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C451A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612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C451AF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作品</w:t>
            </w:r>
          </w:p>
        </w:tc>
        <w:tc>
          <w:tcPr>
            <w:tcW w:w="61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451AF" w:rsidRDefault="00C451AF">
            <w:pPr>
              <w:pStyle w:val="DG0"/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7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451AF" w:rsidRDefault="00000000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:rsidR="00C451AF" w:rsidRDefault="00000000">
      <w:pPr>
        <w:pStyle w:val="DG2"/>
        <w:spacing w:beforeLines="100" w:before="326" w:after="163"/>
        <w:jc w:val="center"/>
      </w:pPr>
      <w:r>
        <w:rPr>
          <w:rFonts w:hint="eastAsia"/>
        </w:rPr>
        <w:t>评价标准细则（选填）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C451AF">
        <w:trPr>
          <w:trHeight w:val="283"/>
        </w:trPr>
        <w:tc>
          <w:tcPr>
            <w:tcW w:w="613" w:type="dxa"/>
            <w:vMerge w:val="restart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 w:val="21"/>
                <w:szCs w:val="21"/>
              </w:rPr>
              <w:t>课</w:t>
            </w:r>
          </w:p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 w:val="21"/>
                <w:szCs w:val="21"/>
              </w:rPr>
              <w:t>程</w:t>
            </w:r>
          </w:p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 w:val="21"/>
                <w:szCs w:val="21"/>
              </w:rPr>
              <w:t>目</w:t>
            </w:r>
          </w:p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:rsidR="00C451AF" w:rsidRDefault="00000000">
            <w:pPr>
              <w:pStyle w:val="DG1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评价标准</w:t>
            </w:r>
          </w:p>
        </w:tc>
      </w:tr>
      <w:tr w:rsidR="00C451AF">
        <w:trPr>
          <w:trHeight w:val="283"/>
        </w:trPr>
        <w:tc>
          <w:tcPr>
            <w:tcW w:w="613" w:type="dxa"/>
            <w:vMerge/>
          </w:tcPr>
          <w:p w:rsidR="00C451AF" w:rsidRDefault="00C451AF">
            <w:pPr>
              <w:snapToGrid w:val="0"/>
              <w:jc w:val="center"/>
              <w:rPr>
                <w:rFonts w:ascii="Times New Roman" w:eastAsia="黑体" w:hAnsi="Times New Roman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:rsidR="00C451AF" w:rsidRDefault="00C451AF">
            <w:pPr>
              <w:pStyle w:val="DG1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C451AF" w:rsidRDefault="00C451AF">
            <w:pPr>
              <w:pStyle w:val="DG1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 w:hint="eastAsia"/>
                <w:bCs/>
                <w:sz w:val="21"/>
                <w:szCs w:val="21"/>
              </w:rPr>
              <w:t>优</w:t>
            </w:r>
          </w:p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 w:hint="eastAsia"/>
                <w:bCs/>
                <w:sz w:val="21"/>
                <w:szCs w:val="21"/>
              </w:rPr>
              <w:t>良</w:t>
            </w:r>
          </w:p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 w:hint="eastAsia"/>
                <w:bCs/>
                <w:sz w:val="21"/>
                <w:szCs w:val="21"/>
              </w:rPr>
              <w:t>中</w:t>
            </w:r>
          </w:p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 w:hint="eastAsia"/>
                <w:bCs/>
                <w:sz w:val="21"/>
                <w:szCs w:val="21"/>
              </w:rPr>
              <w:t>不及格</w:t>
            </w:r>
          </w:p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59-0</w:t>
            </w:r>
          </w:p>
        </w:tc>
      </w:tr>
      <w:tr w:rsidR="00C451AF">
        <w:trPr>
          <w:trHeight w:val="454"/>
        </w:trPr>
        <w:tc>
          <w:tcPr>
            <w:tcW w:w="61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:rsidR="00C451AF" w:rsidRDefault="00C451AF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:rsidR="00C451AF" w:rsidRDefault="00C451AF">
            <w:pPr>
              <w:pStyle w:val="DG0"/>
              <w:jc w:val="both"/>
            </w:pPr>
          </w:p>
        </w:tc>
        <w:tc>
          <w:tcPr>
            <w:tcW w:w="1403" w:type="dxa"/>
          </w:tcPr>
          <w:p w:rsidR="00C451AF" w:rsidRDefault="00C451AF">
            <w:pPr>
              <w:pStyle w:val="DG0"/>
              <w:jc w:val="both"/>
            </w:pPr>
          </w:p>
        </w:tc>
        <w:tc>
          <w:tcPr>
            <w:tcW w:w="1403" w:type="dxa"/>
          </w:tcPr>
          <w:p w:rsidR="00C451AF" w:rsidRDefault="00C451AF">
            <w:pPr>
              <w:pStyle w:val="DG0"/>
              <w:jc w:val="both"/>
            </w:pPr>
          </w:p>
        </w:tc>
        <w:tc>
          <w:tcPr>
            <w:tcW w:w="1403" w:type="dxa"/>
          </w:tcPr>
          <w:p w:rsidR="00C451AF" w:rsidRDefault="00C451AF">
            <w:pPr>
              <w:pStyle w:val="a9"/>
              <w:widowControl/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C451AF">
        <w:trPr>
          <w:trHeight w:val="454"/>
        </w:trPr>
        <w:tc>
          <w:tcPr>
            <w:tcW w:w="61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:rsidR="00C451AF" w:rsidRDefault="00C451AF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</w:tr>
      <w:tr w:rsidR="00C451AF">
        <w:trPr>
          <w:trHeight w:val="454"/>
        </w:trPr>
        <w:tc>
          <w:tcPr>
            <w:tcW w:w="61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:rsidR="00C451AF" w:rsidRDefault="00C451AF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</w:tr>
      <w:tr w:rsidR="00C451AF">
        <w:trPr>
          <w:trHeight w:val="454"/>
        </w:trPr>
        <w:tc>
          <w:tcPr>
            <w:tcW w:w="61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:rsidR="00C451AF" w:rsidRDefault="00C451AF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</w:tr>
      <w:tr w:rsidR="00C451AF">
        <w:trPr>
          <w:trHeight w:val="454"/>
        </w:trPr>
        <w:tc>
          <w:tcPr>
            <w:tcW w:w="61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:rsidR="00C451AF" w:rsidRDefault="00C451AF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</w:tr>
      <w:tr w:rsidR="00C451AF">
        <w:trPr>
          <w:trHeight w:val="454"/>
        </w:trPr>
        <w:tc>
          <w:tcPr>
            <w:tcW w:w="613" w:type="dxa"/>
            <w:vAlign w:val="center"/>
          </w:tcPr>
          <w:p w:rsidR="00C451AF" w:rsidRDefault="00000000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  <w:r>
              <w:rPr>
                <w:rFonts w:ascii="Times New Roman" w:eastAsia="黑体" w:hAnsi="Times New Roman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:rsidR="00C451AF" w:rsidRDefault="00C451AF">
            <w:pPr>
              <w:snapToGrid w:val="0"/>
              <w:jc w:val="center"/>
              <w:rPr>
                <w:rFonts w:ascii="Times New Roman" w:eastAsia="黑体" w:hAnsi="Times New Roman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C451AF" w:rsidRDefault="00C451A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Helvetica"/>
                <w:color w:val="000000"/>
                <w:sz w:val="19"/>
                <w:szCs w:val="19"/>
              </w:rPr>
            </w:pPr>
          </w:p>
        </w:tc>
      </w:tr>
    </w:tbl>
    <w:p w:rsidR="00C451AF" w:rsidRDefault="00000000">
      <w:pPr>
        <w:pStyle w:val="DG1"/>
        <w:spacing w:beforeLines="100" w:before="326"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六、其他需要说明的问题</w:t>
      </w:r>
      <w:r>
        <w:rPr>
          <w:rFonts w:ascii="Times New Roman" w:hAnsi="Times New Roman" w:hint="eastAsia"/>
        </w:rPr>
        <w:t xml:space="preserve"> 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C451AF">
        <w:tc>
          <w:tcPr>
            <w:tcW w:w="8296" w:type="dxa"/>
          </w:tcPr>
          <w:p w:rsidR="00C451AF" w:rsidRDefault="00C451AF">
            <w:pPr>
              <w:pStyle w:val="DG0"/>
              <w:jc w:val="left"/>
              <w:rPr>
                <w:bCs/>
              </w:rPr>
            </w:pPr>
          </w:p>
          <w:p w:rsidR="00C451AF" w:rsidRDefault="00C451AF">
            <w:pPr>
              <w:pStyle w:val="DG0"/>
              <w:jc w:val="left"/>
              <w:rPr>
                <w:bCs/>
              </w:rPr>
            </w:pPr>
          </w:p>
          <w:p w:rsidR="00C451AF" w:rsidRDefault="00C451AF">
            <w:pPr>
              <w:pStyle w:val="DG0"/>
              <w:jc w:val="left"/>
              <w:rPr>
                <w:bCs/>
              </w:rPr>
            </w:pPr>
          </w:p>
          <w:p w:rsidR="00C451AF" w:rsidRDefault="00C451AF">
            <w:pPr>
              <w:pStyle w:val="DG0"/>
              <w:jc w:val="left"/>
            </w:pPr>
          </w:p>
        </w:tc>
      </w:tr>
    </w:tbl>
    <w:p w:rsidR="00C451AF" w:rsidRDefault="00C451AF">
      <w:pPr>
        <w:pStyle w:val="DG2"/>
        <w:spacing w:beforeLines="100" w:before="326" w:after="163"/>
      </w:pPr>
    </w:p>
    <w:sectPr w:rsidR="00C451AF">
      <w:headerReference w:type="default" r:id="rId10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64AC" w:rsidRDefault="000964AC">
      <w:r>
        <w:separator/>
      </w:r>
    </w:p>
  </w:endnote>
  <w:endnote w:type="continuationSeparator" w:id="0">
    <w:p w:rsidR="000964AC" w:rsidRDefault="0009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64AC" w:rsidRDefault="000964AC">
      <w:r>
        <w:separator/>
      </w:r>
    </w:p>
  </w:footnote>
  <w:footnote w:type="continuationSeparator" w:id="0">
    <w:p w:rsidR="000964AC" w:rsidRDefault="00096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51AF" w:rsidRDefault="00000000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51AF" w:rsidRDefault="00000000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29ECA77D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FhMjg1YTU4ZDBkOGI5M2E5NDAzYThiMDcxYTRlOWIifQ=="/>
  </w:docVars>
  <w:rsids>
    <w:rsidRoot w:val="00B7651F"/>
    <w:rsid w:val="8FD7DA34"/>
    <w:rsid w:val="BF7F8C28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964AC"/>
    <w:rsid w:val="000A11B6"/>
    <w:rsid w:val="000A4E73"/>
    <w:rsid w:val="000A6D2E"/>
    <w:rsid w:val="000B1BD2"/>
    <w:rsid w:val="000B5D73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626B9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65A5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92E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5EAF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A1023"/>
    <w:rsid w:val="008B0385"/>
    <w:rsid w:val="008B188E"/>
    <w:rsid w:val="008B397C"/>
    <w:rsid w:val="008B47F4"/>
    <w:rsid w:val="008B4D41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4B"/>
    <w:rsid w:val="009D2582"/>
    <w:rsid w:val="009D30B8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C6131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178B9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0533F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451AF"/>
    <w:rsid w:val="00C5350C"/>
    <w:rsid w:val="00C56E09"/>
    <w:rsid w:val="00C61B1B"/>
    <w:rsid w:val="00C673D1"/>
    <w:rsid w:val="00C746CB"/>
    <w:rsid w:val="00C81564"/>
    <w:rsid w:val="00C9080C"/>
    <w:rsid w:val="00C93206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74113"/>
    <w:rsid w:val="00D8285B"/>
    <w:rsid w:val="00D850C6"/>
    <w:rsid w:val="00D860B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3337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186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26082"/>
    <w:rsid w:val="00F35AA0"/>
    <w:rsid w:val="00F43337"/>
    <w:rsid w:val="00F43C49"/>
    <w:rsid w:val="00F45C12"/>
    <w:rsid w:val="00F544A2"/>
    <w:rsid w:val="00F55B8D"/>
    <w:rsid w:val="00F65F51"/>
    <w:rsid w:val="00F75F94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B5C7D41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9675EC"/>
  <w15:docId w15:val="{84C2F303-1A94-D441-A0EC-D96C711C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uiPriority w:val="99"/>
    <w:unhideWhenUsed/>
    <w:pPr>
      <w:spacing w:before="100" w:beforeAutospacing="1" w:after="100" w:afterAutospacing="1"/>
    </w:pPr>
  </w:style>
  <w:style w:type="table" w:styleId="aa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c">
    <w:name w:val="List Paragraph"/>
    <w:basedOn w:val="a"/>
    <w:uiPriority w:val="99"/>
    <w:unhideWhenUsed/>
    <w:pPr>
      <w:ind w:firstLineChars="200" w:firstLine="420"/>
    </w:pPr>
  </w:style>
  <w:style w:type="paragraph" w:customStyle="1" w:styleId="DG1">
    <w:name w:val="一级标题DG"/>
    <w:basedOn w:val="a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9"/>
    <w:qFormat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uiPriority w:val="99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陈冠良</cp:lastModifiedBy>
  <cp:revision>2</cp:revision>
  <cp:lastPrinted>2023-09-18T07:48:00Z</cp:lastPrinted>
  <dcterms:created xsi:type="dcterms:W3CDTF">2024-09-03T12:51:00Z</dcterms:created>
  <dcterms:modified xsi:type="dcterms:W3CDTF">2024-09-03T12:51:00Z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8682ECB06588159BB6F829668DB2DD96_42</vt:lpwstr>
  </property>
</Properties>
</file>