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213E0">
      <w:pPr>
        <w:widowControl w:val="0"/>
        <w:ind w:left="120" w:leftChars="5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VR虚拟展示基础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4BF41A8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3100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68269C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8C40DD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VR虚拟展示基础</w:t>
            </w:r>
          </w:p>
        </w:tc>
      </w:tr>
      <w:tr w14:paraId="61D64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943AC7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0ED0B4A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Fundamentals of VR Display</w:t>
            </w:r>
          </w:p>
        </w:tc>
      </w:tr>
      <w:tr w14:paraId="7DD84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95519D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0ED488CE">
            <w:pPr>
              <w:widowControl w:val="0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2040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168</w:t>
            </w:r>
            <w:bookmarkStart w:id="6" w:name="_GoBack"/>
            <w:bookmarkEnd w:id="6"/>
          </w:p>
        </w:tc>
        <w:tc>
          <w:tcPr>
            <w:tcW w:w="2126" w:type="dxa"/>
            <w:gridSpan w:val="2"/>
            <w:vAlign w:val="center"/>
          </w:tcPr>
          <w:p w14:paraId="2F5906C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C1CC050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521E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A7E86B5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043B80D">
            <w:pPr>
              <w:widowControl w:val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72" w:type="dxa"/>
            <w:vAlign w:val="center"/>
          </w:tcPr>
          <w:p w14:paraId="404A81DA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436B1E3C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078C18D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3A8A3676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 w14:paraId="0D7C4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4FAE06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27F6C89A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3DBE0D9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FE904AD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环境设计专业三年级</w:t>
            </w:r>
          </w:p>
        </w:tc>
      </w:tr>
      <w:tr w14:paraId="2949F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EFA5DD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11B17A50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 w14:paraId="4141FAC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F8363BA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31F0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7FA472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3649998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《虚拟现实（VR）模型制作项目案例教程》、 刘明， 牟向宇、水利水电出版社出版时间，2018.12</w:t>
            </w:r>
          </w:p>
        </w:tc>
        <w:tc>
          <w:tcPr>
            <w:tcW w:w="1413" w:type="dxa"/>
            <w:gridSpan w:val="2"/>
            <w:vAlign w:val="center"/>
          </w:tcPr>
          <w:p w14:paraId="66FF0DD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6AF186D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A8AD219"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778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3AB663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FF236F1">
            <w:pPr>
              <w:pStyle w:val="14"/>
              <w:widowControl w:val="0"/>
              <w:jc w:val="both"/>
            </w:pPr>
            <w:r>
              <w:rPr>
                <w:rFonts w:hint="eastAsia"/>
                <w:lang w:val="en-US" w:eastAsia="zh-CN"/>
              </w:rPr>
              <w:t>空间与形态</w:t>
            </w:r>
            <w:r>
              <w:rPr>
                <w:rFonts w:hint="eastAsia"/>
              </w:rPr>
              <w:t>2040</w:t>
            </w:r>
            <w:r>
              <w:rPr>
                <w:rFonts w:hint="eastAsia"/>
                <w:lang w:val="en-US" w:eastAsia="zh-CN"/>
              </w:rPr>
              <w:t>483</w:t>
            </w:r>
            <w:r>
              <w:rPr>
                <w:rFonts w:hint="eastAsia"/>
              </w:rPr>
              <w:t xml:space="preserve"> (2)</w:t>
            </w:r>
          </w:p>
        </w:tc>
      </w:tr>
      <w:tr w14:paraId="1FAF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17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A539C8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3955B4B8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</w:pPr>
            <w:r>
              <w:rPr>
                <w:rFonts w:hint="eastAsia"/>
                <w:color w:val="000000"/>
                <w:sz w:val="20"/>
                <w:szCs w:val="20"/>
              </w:rPr>
              <w:t>本课程是一门理论性、实用性、综合性较强的课程。教学内容围绕虚拟现实发展过程，虚物实化技术，实物虚化技术，增强现实、混合现实相关技术，虚拟现实内容设计，制作方式，在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展示设计</w:t>
            </w:r>
            <w:r>
              <w:rPr>
                <w:rFonts w:hint="eastAsia"/>
                <w:color w:val="000000"/>
                <w:sz w:val="20"/>
                <w:szCs w:val="20"/>
              </w:rPr>
              <w:t>行业的应用案例。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VR虚拟展示</w:t>
            </w:r>
            <w:r>
              <w:rPr>
                <w:rFonts w:hint="eastAsia"/>
                <w:color w:val="000000"/>
                <w:sz w:val="20"/>
                <w:szCs w:val="20"/>
              </w:rPr>
              <w:t>设计对于学生了解和建立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VR</w:t>
            </w:r>
            <w:r>
              <w:rPr>
                <w:rFonts w:hint="eastAsia"/>
                <w:color w:val="000000"/>
                <w:sz w:val="20"/>
                <w:szCs w:val="20"/>
              </w:rPr>
              <w:t>设计的概念，具有非常重要的作用。通过本课程的学习，学生能够初步了解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VR虚拟展示</w:t>
            </w:r>
            <w:r>
              <w:rPr>
                <w:rFonts w:hint="eastAsia"/>
                <w:color w:val="000000"/>
                <w:sz w:val="20"/>
                <w:szCs w:val="20"/>
              </w:rPr>
              <w:t>设计的方法和过程，使学生初步掌握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VR</w:t>
            </w:r>
            <w:r>
              <w:rPr>
                <w:rFonts w:hint="eastAsia"/>
                <w:color w:val="000000"/>
                <w:sz w:val="20"/>
                <w:szCs w:val="20"/>
              </w:rPr>
              <w:t>设计的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流程</w:t>
            </w:r>
            <w:r>
              <w:rPr>
                <w:rFonts w:hint="eastAsia"/>
                <w:color w:val="000000"/>
                <w:sz w:val="20"/>
                <w:szCs w:val="20"/>
              </w:rPr>
              <w:t>和方法，初步掌握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VR虚拟展示设计</w:t>
            </w:r>
            <w:r>
              <w:rPr>
                <w:rFonts w:hint="eastAsia"/>
                <w:color w:val="000000"/>
                <w:sz w:val="20"/>
                <w:szCs w:val="20"/>
              </w:rPr>
              <w:t>表达的方法，具备对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展示</w:t>
            </w:r>
            <w:r>
              <w:rPr>
                <w:rFonts w:hint="eastAsia"/>
                <w:color w:val="000000"/>
                <w:sz w:val="20"/>
                <w:szCs w:val="20"/>
              </w:rPr>
              <w:t>空间形态进行分析的能力，了解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虚拟展示</w:t>
            </w:r>
            <w:r>
              <w:rPr>
                <w:rFonts w:hint="eastAsia"/>
                <w:color w:val="000000"/>
                <w:sz w:val="20"/>
                <w:szCs w:val="20"/>
              </w:rPr>
              <w:t>的功能特点，并对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展示空间</w:t>
            </w:r>
            <w:r>
              <w:rPr>
                <w:rFonts w:hint="eastAsia"/>
                <w:color w:val="000000"/>
                <w:sz w:val="20"/>
                <w:szCs w:val="20"/>
              </w:rPr>
              <w:t>的功能与特点进行深入分析讲解，学习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虚拟展示</w:t>
            </w:r>
            <w:r>
              <w:rPr>
                <w:rFonts w:hint="eastAsia"/>
                <w:color w:val="000000"/>
                <w:sz w:val="20"/>
                <w:szCs w:val="20"/>
              </w:rPr>
              <w:t>设计的方法，注重加强对于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展示</w:t>
            </w:r>
            <w:r>
              <w:rPr>
                <w:rFonts w:hint="eastAsia"/>
                <w:color w:val="000000"/>
                <w:sz w:val="20"/>
                <w:szCs w:val="20"/>
              </w:rPr>
              <w:t>空间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中VR虚拟展示装置</w:t>
            </w:r>
            <w:r>
              <w:rPr>
                <w:rFonts w:hint="eastAsia"/>
                <w:color w:val="000000"/>
                <w:sz w:val="20"/>
                <w:szCs w:val="20"/>
              </w:rPr>
              <w:t>设计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的</w:t>
            </w:r>
            <w:r>
              <w:rPr>
                <w:rFonts w:hint="eastAsia"/>
                <w:color w:val="000000"/>
                <w:sz w:val="20"/>
                <w:szCs w:val="20"/>
              </w:rPr>
              <w:t>功能与形式的综合性训练。</w:t>
            </w:r>
          </w:p>
        </w:tc>
      </w:tr>
      <w:tr w14:paraId="5AD6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7C7B2F3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4F03C1B3">
            <w:pPr>
              <w:pStyle w:val="14"/>
              <w:widowControl w:val="0"/>
              <w:jc w:val="both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VR虚拟展示基础</w:t>
            </w:r>
            <w:r>
              <w:rPr>
                <w:rFonts w:hint="eastAsia"/>
                <w:color w:val="000000"/>
                <w:sz w:val="20"/>
                <w:szCs w:val="20"/>
              </w:rPr>
              <w:t>课程是艺术设计学院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展示</w:t>
            </w:r>
            <w:r>
              <w:rPr>
                <w:rFonts w:hint="eastAsia"/>
                <w:color w:val="000000"/>
                <w:sz w:val="20"/>
                <w:szCs w:val="20"/>
              </w:rPr>
              <w:t>方向学生的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专业领域</w:t>
            </w:r>
            <w:r>
              <w:rPr>
                <w:rFonts w:hint="eastAsia"/>
                <w:color w:val="000000"/>
                <w:sz w:val="20"/>
                <w:szCs w:val="20"/>
              </w:rPr>
              <w:t>课程，建议环境设计专业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/>
                <w:color w:val="000000"/>
                <w:sz w:val="20"/>
                <w:szCs w:val="20"/>
              </w:rPr>
              <w:t>年级学生学习。学生应具备相应的设计制图基础和初步的对于设计和空间的理解。</w:t>
            </w:r>
            <w:r>
              <w:rPr>
                <w:rFonts w:hint="eastAsia"/>
                <w:color w:val="000000"/>
                <w:sz w:val="21"/>
                <w:szCs w:val="21"/>
              </w:rPr>
              <w:t>还</w:t>
            </w:r>
            <w:r>
              <w:rPr>
                <w:color w:val="000000"/>
                <w:sz w:val="21"/>
                <w:szCs w:val="21"/>
              </w:rPr>
              <w:t>需要具备基本的软件操作技能，如AutoCAD、SketchUp、3ds Max等。</w:t>
            </w:r>
          </w:p>
        </w:tc>
      </w:tr>
      <w:tr w14:paraId="7809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424C175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30B45CCE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796925" cy="297180"/>
                  <wp:effectExtent l="0" t="0" r="10795" b="7620"/>
                  <wp:docPr id="3" name="图片 3" descr="0202e54bdedf46443a50279dc04e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202e54bdedf46443a50279dc04e29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4013F690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6889F05D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年1月</w:t>
            </w:r>
          </w:p>
        </w:tc>
      </w:tr>
      <w:tr w14:paraId="59F71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03EBDE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5F01098C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767080" cy="363220"/>
                  <wp:effectExtent l="0" t="0" r="10160" b="2540"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106" cy="382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6A8B645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71B8EF10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年1月</w:t>
            </w:r>
          </w:p>
        </w:tc>
      </w:tr>
      <w:tr w14:paraId="02DC9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6E6304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1A9CEC8E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718185" cy="326390"/>
                  <wp:effectExtent l="0" t="0" r="13335" b="8890"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33" cy="329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05C6E48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9399789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年1月</w:t>
            </w:r>
          </w:p>
        </w:tc>
      </w:tr>
    </w:tbl>
    <w:p w14:paraId="4E6CD52E">
      <w:pPr>
        <w:spacing w:line="100" w:lineRule="exact"/>
        <w:rPr>
          <w:rFonts w:ascii="Arial" w:hAnsi="Arial" w:eastAsia="黑体"/>
        </w:rPr>
      </w:pPr>
      <w:r>
        <w:br w:type="page"/>
      </w:r>
    </w:p>
    <w:p w14:paraId="34CC97C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66B11544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50585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0C6CEE4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98A0B4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3CDFB0A6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30BE6F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6EAE90C7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4D5976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7739A6C6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</w:rPr>
              <w:t>理解</w:t>
            </w:r>
            <w:r>
              <w:rPr>
                <w:rFonts w:hint="eastAsia"/>
                <w:lang w:val="en-US" w:eastAsia="zh-CN"/>
              </w:rPr>
              <w:t>VR虚拟发展的历程，虚拟空间的</w:t>
            </w:r>
            <w:r>
              <w:rPr>
                <w:rFonts w:hint="eastAsia"/>
              </w:rPr>
              <w:t>的基本原理。</w:t>
            </w:r>
          </w:p>
        </w:tc>
      </w:tr>
      <w:tr w14:paraId="0C0E27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396795AF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FEF112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172D0A40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/>
              </w:rPr>
              <w:t>掌握</w:t>
            </w:r>
            <w:r>
              <w:rPr>
                <w:rFonts w:hint="eastAsia"/>
                <w:lang w:val="en-US" w:eastAsia="zh-CN"/>
              </w:rPr>
              <w:t>VR虚拟展示设计</w:t>
            </w:r>
            <w:r>
              <w:rPr>
                <w:rFonts w:hint="eastAsia"/>
              </w:rPr>
              <w:t>的设计方法</w:t>
            </w:r>
            <w:r>
              <w:rPr>
                <w:rFonts w:hint="eastAsia"/>
                <w:lang w:val="en-US" w:eastAsia="zh-CN"/>
              </w:rPr>
              <w:t>流程。</w:t>
            </w:r>
          </w:p>
        </w:tc>
      </w:tr>
      <w:tr w14:paraId="43C27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06EF13B0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32D268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14:paraId="044C42AA">
            <w:pPr>
              <w:pStyle w:val="14"/>
              <w:jc w:val="left"/>
              <w:rPr>
                <w:rFonts w:hint="default" w:ascii="宋体" w:hAnsi="宋体"/>
                <w:bCs/>
                <w:lang w:val="en-US"/>
              </w:rPr>
            </w:pPr>
            <w:r>
              <w:rPr>
                <w:rFonts w:hint="eastAsia" w:ascii="宋体" w:hAnsi="宋体"/>
                <w:bCs/>
              </w:rPr>
              <w:t>能够根据项目要求，对</w:t>
            </w:r>
            <w:r>
              <w:rPr>
                <w:rFonts w:hint="eastAsia"/>
                <w:lang w:val="en-US" w:eastAsia="zh-CN"/>
              </w:rPr>
              <w:t>虚拟展示的方式方法，所需要用到的软件，硬件等进行分析，熟练使用相应的建模软件等。</w:t>
            </w:r>
          </w:p>
        </w:tc>
      </w:tr>
      <w:tr w14:paraId="70ED34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5C636B09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AE246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 w14:paraId="5B8C904E">
            <w:pPr>
              <w:pStyle w:val="14"/>
              <w:jc w:val="left"/>
              <w:rPr>
                <w:rFonts w:hint="default" w:ascii="宋体" w:hAnsi="宋体"/>
                <w:bCs/>
                <w:lang w:val="en-US"/>
              </w:rPr>
            </w:pPr>
            <w:r>
              <w:rPr>
                <w:rFonts w:hint="eastAsia" w:ascii="宋体" w:hAnsi="宋体"/>
                <w:bCs/>
              </w:rPr>
              <w:t>具备独立设计</w:t>
            </w:r>
            <w:r>
              <w:rPr>
                <w:rFonts w:hint="eastAsia"/>
                <w:lang w:val="en-US" w:eastAsia="zh-CN"/>
              </w:rPr>
              <w:t>VR虚拟展示</w:t>
            </w:r>
            <w:r>
              <w:rPr>
                <w:rFonts w:hint="eastAsia" w:ascii="宋体" w:hAnsi="宋体"/>
                <w:bCs/>
              </w:rPr>
              <w:t>的方案能力，</w:t>
            </w:r>
            <w:r>
              <w:rPr>
                <w:rFonts w:hint="eastAsia"/>
                <w:lang w:val="en-US" w:eastAsia="zh-CN"/>
              </w:rPr>
              <w:t>VR虚拟展示的360°全景效果图的绘制，音频，视频等制作。</w:t>
            </w:r>
          </w:p>
        </w:tc>
      </w:tr>
      <w:tr w14:paraId="5630EA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67" w:hRule="atLeast"/>
          <w:jc w:val="center"/>
        </w:trPr>
        <w:tc>
          <w:tcPr>
            <w:tcW w:w="1235" w:type="dxa"/>
            <w:vAlign w:val="center"/>
          </w:tcPr>
          <w:p w14:paraId="49BD23D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7CAFA6E8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83E214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23074DAE">
            <w:pPr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以人为本、法制安全、团队协作、审美能力、可持续发展等职业素养。</w:t>
            </w:r>
          </w:p>
          <w:p w14:paraId="311C315D">
            <w:pPr>
              <w:pStyle w:val="14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/>
              </w:rPr>
              <w:t>理解</w:t>
            </w:r>
            <w:r>
              <w:rPr>
                <w:rFonts w:hint="eastAsia"/>
                <w:lang w:val="en-US" w:eastAsia="zh-CN"/>
              </w:rPr>
              <w:t>VR虚拟发展</w:t>
            </w:r>
            <w:r>
              <w:rPr>
                <w:rFonts w:hint="eastAsia"/>
              </w:rPr>
              <w:t>的基本原理。</w:t>
            </w:r>
            <w:r>
              <w:rPr>
                <w:rFonts w:hint="eastAsia" w:ascii="宋体" w:hAnsi="宋体"/>
                <w:bCs/>
              </w:rPr>
              <w:t>敢于突破传统思维，发掘新的设计理念，提高创新设计能力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</w:p>
        </w:tc>
      </w:tr>
    </w:tbl>
    <w:p w14:paraId="0EBB9551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100D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3C03694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40CBD36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14:paraId="1912F6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E79678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LO2专业能力：具有人文科学素养，具备从事环境设计相关工作或专业的理论知识、实践能力。</w:t>
            </w:r>
          </w:p>
          <w:p w14:paraId="6952895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④</w:t>
            </w:r>
            <w:r>
              <w:rPr>
                <w:rFonts w:ascii="宋体" w:hAnsi="宋体"/>
                <w:bCs/>
              </w:rPr>
              <w:t>设计表现。具备专业手绘表达能力，掌握专业相关数字化设计软件，能够准确表达设计理念、设计思路、设计过程及方案成果等。</w:t>
            </w:r>
          </w:p>
        </w:tc>
      </w:tr>
      <w:tr w14:paraId="29EB5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8296" w:type="dxa"/>
          </w:tcPr>
          <w:p w14:paraId="110397C6">
            <w:pPr>
              <w:widowControl w:val="0"/>
              <w:tabs>
                <w:tab w:val="left" w:pos="4200"/>
              </w:tabs>
              <w:spacing w:line="240" w:lineRule="auto"/>
              <w:jc w:val="both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LO3表达沟通：理解他人的观点，尊重他人的价值观，能在不同场合用书面或口头形式进行有效沟通。</w:t>
            </w:r>
          </w:p>
          <w:p w14:paraId="340E3C31">
            <w:pPr>
              <w:widowControl w:val="0"/>
              <w:tabs>
                <w:tab w:val="left" w:pos="4200"/>
              </w:tabs>
              <w:spacing w:line="240" w:lineRule="auto"/>
              <w:jc w:val="both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倾听他人意见、尊重他人观点、分析他人需求。</w:t>
            </w:r>
          </w:p>
        </w:tc>
      </w:tr>
      <w:tr w14:paraId="31C8E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3880A9E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3BA0F3F0">
            <w:pPr>
              <w:widowControl w:val="0"/>
              <w:tabs>
                <w:tab w:val="left" w:pos="4200"/>
              </w:tabs>
              <w:spacing w:line="240" w:lineRule="auto"/>
              <w:jc w:val="both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能用创新的方法或者多种方法解决复杂问题或真实问题。</w:t>
            </w:r>
          </w:p>
        </w:tc>
      </w:tr>
      <w:tr w14:paraId="2D082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7D9606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LO7信息应用：具备一定的信息素养，并能在工作中应用信息技术和工具解决问题。</w:t>
            </w:r>
          </w:p>
          <w:p w14:paraId="72BD8CB2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</w:rPr>
              <w:t>②</w:t>
            </w:r>
            <w:r>
              <w:rPr>
                <w:rFonts w:ascii="宋体" w:hAnsi="宋体"/>
                <w:bCs/>
              </w:rPr>
              <w:t>能够使用适合的工具来搜集信息，并对信息加以分析、鉴别、判断与整合。</w:t>
            </w:r>
          </w:p>
        </w:tc>
      </w:tr>
    </w:tbl>
    <w:p w14:paraId="40593FAA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3E76A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4C88731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4A105C9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748848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7B4BC1E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FC22E4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2F93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2FD6150">
            <w:pPr>
              <w:pStyle w:val="14"/>
            </w:pPr>
            <w:r>
              <w:rPr>
                <w:rFonts w:cs="Times New Roman"/>
                <w:b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9567C3F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⑤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946E8A5">
            <w:pPr>
              <w:pStyle w:val="14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cs="Times New Roman"/>
                <w:lang w:val="en-US" w:eastAsia="zh-CN"/>
              </w:rPr>
              <w:t>L</w:t>
            </w:r>
          </w:p>
        </w:tc>
        <w:tc>
          <w:tcPr>
            <w:tcW w:w="4763" w:type="dxa"/>
            <w:vAlign w:val="center"/>
          </w:tcPr>
          <w:p w14:paraId="4510837B">
            <w:pPr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以人为本、法制安全、团队协作、审美能力、可持续发展等职业素养。</w:t>
            </w:r>
            <w:r>
              <w:rPr>
                <w:rFonts w:hint="eastAsia"/>
              </w:rPr>
              <w:t>理解</w:t>
            </w:r>
            <w:r>
              <w:rPr>
                <w:rFonts w:hint="eastAsia"/>
                <w:lang w:val="en-US" w:eastAsia="zh-CN"/>
              </w:rPr>
              <w:t>VR虚拟发展</w:t>
            </w:r>
            <w:r>
              <w:rPr>
                <w:rFonts w:hint="eastAsia"/>
              </w:rPr>
              <w:t>的基本原理。</w:t>
            </w:r>
            <w:r>
              <w:rPr>
                <w:rFonts w:hint="eastAsia" w:ascii="宋体" w:hAnsi="宋体"/>
                <w:bCs/>
              </w:rPr>
              <w:t>敢于突破传统思维，发掘新的设计理念，提高创新设计能力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180F215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1F96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979D070">
            <w:pPr>
              <w:pStyle w:val="14"/>
              <w:rPr>
                <w:rFonts w:hint="eastAsia" w:eastAsia="宋体"/>
                <w:b/>
                <w:lang w:eastAsia="zh-CN"/>
              </w:rPr>
            </w:pPr>
            <w:r>
              <w:rPr>
                <w:rFonts w:cs="Times New Roman"/>
                <w:b/>
              </w:rPr>
              <w:t>LO</w:t>
            </w:r>
            <w:r>
              <w:rPr>
                <w:rFonts w:hint="eastAsia" w:cs="Times New Roman"/>
                <w:b/>
                <w:lang w:val="en-US" w:eastAsia="zh-CN"/>
              </w:rPr>
              <w:t>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7F0FD526">
            <w:pPr>
              <w:pStyle w:val="14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④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F721C1C">
            <w:pPr>
              <w:pStyle w:val="14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4DE20B9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3.</w:t>
            </w:r>
            <w:r>
              <w:rPr>
                <w:rFonts w:hint="eastAsia" w:ascii="宋体" w:hAnsi="宋体"/>
                <w:bCs/>
              </w:rPr>
              <w:t>能够根据项目要求，对</w:t>
            </w:r>
            <w:r>
              <w:rPr>
                <w:rFonts w:hint="eastAsia"/>
                <w:lang w:val="en-US" w:eastAsia="zh-CN"/>
              </w:rPr>
              <w:t>虚拟展示的方式方法，所需要用到的软件，硬件等进行分析，熟练使用相应的建模软件等。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011235B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5A1F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0AECC70A">
            <w:pPr>
              <w:pStyle w:val="14"/>
            </w:pPr>
            <w:r>
              <w:rPr>
                <w:rFonts w:cs="Times New Roman"/>
                <w:b/>
                <w:lang w:val="en-US" w:eastAsia="zh-CN"/>
              </w:rPr>
              <w:t>LO3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0DFE8460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①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1A77A6F"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L</w:t>
            </w:r>
          </w:p>
        </w:tc>
        <w:tc>
          <w:tcPr>
            <w:tcW w:w="4763" w:type="dxa"/>
            <w:vAlign w:val="center"/>
          </w:tcPr>
          <w:p w14:paraId="3E7D70C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</w:rPr>
              <w:t>具备独立设计</w:t>
            </w:r>
            <w:r>
              <w:rPr>
                <w:rFonts w:hint="eastAsia"/>
                <w:lang w:val="en-US" w:eastAsia="zh-CN"/>
              </w:rPr>
              <w:t>VR虚拟展示</w:t>
            </w:r>
            <w:r>
              <w:rPr>
                <w:rFonts w:hint="eastAsia" w:ascii="宋体" w:hAnsi="宋体"/>
                <w:bCs/>
              </w:rPr>
              <w:t>的方案能力，</w:t>
            </w:r>
            <w:r>
              <w:rPr>
                <w:rFonts w:hint="eastAsia"/>
                <w:lang w:val="en-US" w:eastAsia="zh-CN"/>
              </w:rPr>
              <w:t>VR虚拟展示的360°全景效果图的绘制，音频，视频等制作。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73884D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14EB6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974DED9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cs="Times New Roman"/>
                <w:b/>
              </w:rPr>
              <w:t>LO</w:t>
            </w:r>
            <w:r>
              <w:rPr>
                <w:rFonts w:hint="eastAsia" w:cs="Times New Roman"/>
                <w:b/>
                <w:lang w:val="en-US" w:eastAsia="zh-CN"/>
              </w:rPr>
              <w:t>6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029697B3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95A93BD">
            <w:pPr>
              <w:pStyle w:val="14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1FCEF29F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掌握</w:t>
            </w:r>
            <w:r>
              <w:rPr>
                <w:rFonts w:hint="eastAsia"/>
                <w:lang w:val="en-US" w:eastAsia="zh-CN"/>
              </w:rPr>
              <w:t>VR虚拟展示设计</w:t>
            </w:r>
            <w:r>
              <w:rPr>
                <w:rFonts w:hint="eastAsia"/>
              </w:rPr>
              <w:t>的设计方法</w:t>
            </w:r>
            <w:r>
              <w:rPr>
                <w:rFonts w:hint="eastAsia"/>
                <w:lang w:val="en-US" w:eastAsia="zh-CN"/>
              </w:rPr>
              <w:t>流程。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179B625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0B36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9B4346B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cs="Times New Roman"/>
                <w:b/>
              </w:rPr>
              <w:t>LO</w:t>
            </w:r>
            <w:r>
              <w:rPr>
                <w:rFonts w:hint="eastAsia" w:cs="Times New Roman"/>
                <w:b/>
                <w:lang w:val="en-US" w:eastAsia="zh-CN"/>
              </w:rPr>
              <w:t>7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2A644EEB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②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08F60EFE">
            <w:pPr>
              <w:pStyle w:val="14"/>
              <w:rPr>
                <w:rFonts w:ascii="宋体" w:hAnsi="宋体"/>
              </w:rPr>
            </w:pPr>
            <w:r>
              <w:rPr>
                <w:rFonts w:hint="eastAsia" w:cs="Times New Roman"/>
                <w:lang w:val="en-US" w:eastAsia="zh-CN"/>
              </w:rPr>
              <w:t>L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519DF289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理解</w:t>
            </w:r>
            <w:r>
              <w:rPr>
                <w:rFonts w:hint="eastAsia"/>
                <w:lang w:val="en-US" w:eastAsia="zh-CN"/>
              </w:rPr>
              <w:t>VR虚拟发展的历程，虚拟空间的</w:t>
            </w:r>
            <w:r>
              <w:rPr>
                <w:rFonts w:hint="eastAsia"/>
              </w:rPr>
              <w:t>的基本原理。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6931096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27658509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61EA2B58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0767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B7134C1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ascii="宋体" w:hAnsi="宋体"/>
                <w:sz w:val="20"/>
                <w:szCs w:val="20"/>
              </w:rPr>
            </w:pPr>
            <w:bookmarkStart w:id="0" w:name="OLE_LINK6"/>
            <w:bookmarkStart w:id="1" w:name="OLE_LINK5"/>
            <w:r>
              <w:rPr>
                <w:rFonts w:ascii="宋体" w:hAnsi="宋体"/>
                <w:sz w:val="20"/>
                <w:szCs w:val="20"/>
              </w:rPr>
              <w:t>本课程总课时：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32</w:t>
            </w:r>
            <w:r>
              <w:rPr>
                <w:rFonts w:ascii="宋体" w:hAnsi="宋体"/>
                <w:sz w:val="20"/>
                <w:szCs w:val="20"/>
              </w:rPr>
              <w:t>学时，包含基本理论和设计实践两个环节，其中理论课程为16学时；设计实践为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16</w:t>
            </w:r>
            <w:r>
              <w:rPr>
                <w:rFonts w:ascii="宋体" w:hAnsi="宋体"/>
                <w:sz w:val="20"/>
                <w:szCs w:val="20"/>
              </w:rPr>
              <w:t>学时。</w:t>
            </w:r>
          </w:p>
          <w:p w14:paraId="28CB9C6D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第一单元：相关设计理论（理论课时16学时）</w:t>
            </w:r>
          </w:p>
          <w:p w14:paraId="5F4FD59A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第一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节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VR虚拟展示</w:t>
            </w:r>
            <w:r>
              <w:rPr>
                <w:rFonts w:hint="eastAsia" w:ascii="宋体" w:hAnsi="宋体"/>
                <w:sz w:val="20"/>
                <w:szCs w:val="20"/>
              </w:rPr>
              <w:t>概述</w:t>
            </w:r>
          </w:p>
          <w:p w14:paraId="106DB568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节 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VR虚拟展示</w:t>
            </w:r>
            <w:r>
              <w:rPr>
                <w:rFonts w:hint="eastAsia" w:ascii="宋体" w:hAnsi="宋体"/>
                <w:sz w:val="20"/>
                <w:szCs w:val="20"/>
              </w:rPr>
              <w:t>基本构成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制作方法</w:t>
            </w:r>
          </w:p>
          <w:p w14:paraId="46B4E426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节 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展示空间设计的流程和方法</w:t>
            </w:r>
          </w:p>
          <w:p w14:paraId="6B937287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知识点和能力要求：</w:t>
            </w:r>
          </w:p>
          <w:p w14:paraId="6210571D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学生应知道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展厅</w:t>
            </w:r>
            <w:r>
              <w:rPr>
                <w:rFonts w:hint="eastAsia" w:ascii="宋体" w:hAnsi="宋体"/>
                <w:sz w:val="20"/>
                <w:szCs w:val="20"/>
              </w:rPr>
              <w:t>空间各单元的功能，各空间中的功能特点及尺度要求，及功能之间的相互关系；理解功能分区概念，运用气泡图来进行分区，运用方块图来进行平面布局；理解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展厅</w:t>
            </w:r>
            <w:r>
              <w:rPr>
                <w:rFonts w:hint="eastAsia" w:ascii="宋体" w:hAnsi="宋体"/>
                <w:sz w:val="20"/>
                <w:szCs w:val="20"/>
              </w:rPr>
              <w:t>流线的概念。</w:t>
            </w:r>
          </w:p>
          <w:p w14:paraId="30F56D69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教学难点：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展厅</w:t>
            </w:r>
            <w:r>
              <w:rPr>
                <w:rFonts w:hint="eastAsia" w:ascii="宋体" w:hAnsi="宋体"/>
                <w:sz w:val="20"/>
                <w:szCs w:val="20"/>
              </w:rPr>
              <w:t>流线在图纸上的落实。</w:t>
            </w:r>
          </w:p>
          <w:p w14:paraId="713AE245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第二单元 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展厅</w:t>
            </w:r>
            <w:r>
              <w:rPr>
                <w:rFonts w:hint="eastAsia" w:ascii="宋体" w:hAnsi="宋体"/>
                <w:sz w:val="20"/>
                <w:szCs w:val="20"/>
              </w:rPr>
              <w:t>空间的设计概念与空间组织</w:t>
            </w:r>
          </w:p>
          <w:p w14:paraId="2F347755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一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节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展厅概念规划分析</w:t>
            </w:r>
          </w:p>
          <w:p w14:paraId="47B8E95E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第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0"/>
                <w:szCs w:val="20"/>
              </w:rPr>
              <w:t>节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 展厅</w:t>
            </w:r>
            <w:r>
              <w:rPr>
                <w:rFonts w:hint="eastAsia" w:ascii="宋体" w:hAnsi="宋体"/>
                <w:sz w:val="20"/>
                <w:szCs w:val="20"/>
              </w:rPr>
              <w:t>功能关系与平面布局</w:t>
            </w:r>
          </w:p>
          <w:p w14:paraId="60B922E1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第三节 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展厅材料与施工分析</w:t>
            </w:r>
          </w:p>
          <w:p w14:paraId="16058033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知识点和能力要求：</w:t>
            </w:r>
          </w:p>
          <w:p w14:paraId="5BB10996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学生应知道设计概念与设计元素的关系，运用概念转化为设计元素的能力；了解空间秩序形成的一般方法，运用这些方法来组织空间。</w:t>
            </w:r>
          </w:p>
          <w:p w14:paraId="06693C8C">
            <w:pPr>
              <w:widowControl w:val="0"/>
              <w:spacing w:line="360" w:lineRule="auto"/>
              <w:jc w:val="both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教学难点：空间组织关系在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图纸上</w:t>
            </w:r>
            <w:r>
              <w:rPr>
                <w:rFonts w:hint="eastAsia" w:ascii="宋体" w:hAnsi="宋体"/>
                <w:sz w:val="20"/>
                <w:szCs w:val="20"/>
              </w:rPr>
              <w:t>的表达。</w:t>
            </w:r>
          </w:p>
          <w:p w14:paraId="0AC09627">
            <w:pPr>
              <w:widowControl w:val="0"/>
              <w:spacing w:line="288" w:lineRule="auto"/>
              <w:ind w:right="235" w:rightChars="98" w:firstLine="400" w:firstLineChars="20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第二单元：设计实践（实践课时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/>
                <w:sz w:val="20"/>
                <w:szCs w:val="20"/>
              </w:rPr>
              <w:t>学时）</w:t>
            </w:r>
          </w:p>
          <w:p w14:paraId="01302084">
            <w:pPr>
              <w:widowControl w:val="0"/>
              <w:spacing w:line="288" w:lineRule="auto"/>
              <w:ind w:right="235" w:rightChars="98" w:firstLine="400" w:firstLineChars="20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一、</w:t>
            </w:r>
            <w:r>
              <w:rPr>
                <w:rFonts w:hint="eastAsia"/>
                <w:sz w:val="20"/>
                <w:szCs w:val="20"/>
                <w:lang w:eastAsia="zh-CN"/>
              </w:rPr>
              <w:t>展示</w:t>
            </w:r>
            <w:r>
              <w:rPr>
                <w:rFonts w:hint="eastAsia"/>
                <w:sz w:val="20"/>
                <w:szCs w:val="20"/>
              </w:rPr>
              <w:t>空间</w:t>
            </w:r>
            <w:r>
              <w:rPr>
                <w:sz w:val="20"/>
                <w:szCs w:val="20"/>
                <w:lang w:val="zh-TW" w:eastAsia="zh-TW"/>
              </w:rPr>
              <w:t>的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模型制作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</w:p>
          <w:p w14:paraId="36387CB5">
            <w:pPr>
              <w:widowControl w:val="0"/>
              <w:spacing w:line="288" w:lineRule="auto"/>
              <w:ind w:right="235" w:rightChars="98" w:firstLine="400" w:firstLineChars="20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</w:rPr>
              <w:t>二、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展厅VR虚拟展示运用</w:t>
            </w:r>
          </w:p>
          <w:p w14:paraId="648697CE">
            <w:pPr>
              <w:widowControl w:val="0"/>
              <w:spacing w:line="288" w:lineRule="auto"/>
              <w:ind w:right="235" w:rightChars="98" w:firstLine="400" w:firstLineChars="200"/>
              <w:jc w:val="both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三、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展厅VR虚拟展示效果表达</w:t>
            </w:r>
          </w:p>
          <w:p w14:paraId="6E656EA3">
            <w:pPr>
              <w:widowControl w:val="0"/>
              <w:spacing w:line="288" w:lineRule="auto"/>
              <w:ind w:right="235" w:rightChars="98" w:firstLine="400" w:firstLineChars="20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知识点和能力要求：</w:t>
            </w:r>
          </w:p>
          <w:p w14:paraId="150E67FB">
            <w:pPr>
              <w:widowControl w:val="0"/>
              <w:adjustRightInd w:val="0"/>
              <w:snapToGrid w:val="0"/>
              <w:spacing w:line="288" w:lineRule="auto"/>
              <w:ind w:firstLine="400" w:firstLineChars="200"/>
              <w:jc w:val="both"/>
              <w:rPr>
                <w:rFonts w:ascii="仿宋" w:hAnsi="仿宋" w:eastAsia="仿宋" w:cs="仿宋"/>
              </w:rPr>
            </w:pPr>
            <w:r>
              <w:rPr>
                <w:rFonts w:ascii="宋体" w:hAnsi="宋体"/>
                <w:sz w:val="20"/>
                <w:szCs w:val="20"/>
              </w:rPr>
              <w:t>学生应</w:t>
            </w:r>
            <w:r>
              <w:rPr>
                <w:rFonts w:hint="eastAsia" w:ascii="宋体" w:hAnsi="宋体"/>
                <w:sz w:val="20"/>
                <w:szCs w:val="20"/>
              </w:rPr>
              <w:t>能够运用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VR虚拟展示基础</w:t>
            </w:r>
            <w:r>
              <w:rPr>
                <w:rFonts w:ascii="宋体" w:hAnsi="宋体"/>
                <w:sz w:val="20"/>
                <w:szCs w:val="20"/>
              </w:rPr>
              <w:t>理论展开设计，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VR虚拟展示性</w:t>
            </w:r>
            <w:r>
              <w:rPr>
                <w:rFonts w:ascii="宋体" w:hAnsi="宋体"/>
                <w:sz w:val="20"/>
                <w:szCs w:val="20"/>
              </w:rPr>
              <w:t>以及</w:t>
            </w:r>
            <w:r>
              <w:rPr>
                <w:rFonts w:hint="eastAsia" w:ascii="宋体" w:hAnsi="宋体"/>
                <w:sz w:val="20"/>
                <w:szCs w:val="20"/>
              </w:rPr>
              <w:t>进行</w:t>
            </w:r>
            <w:r>
              <w:rPr>
                <w:rFonts w:ascii="宋体" w:hAnsi="宋体"/>
                <w:sz w:val="20"/>
                <w:szCs w:val="20"/>
              </w:rPr>
              <w:t>相应的设计成果表达。</w:t>
            </w:r>
          </w:p>
        </w:tc>
      </w:tr>
      <w:bookmarkEnd w:id="0"/>
      <w:bookmarkEnd w:id="1"/>
    </w:tbl>
    <w:p w14:paraId="7A09E4D2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43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878"/>
        <w:gridCol w:w="1100"/>
        <w:gridCol w:w="1100"/>
        <w:gridCol w:w="1100"/>
        <w:gridCol w:w="1099"/>
        <w:gridCol w:w="1099"/>
      </w:tblGrid>
      <w:tr w14:paraId="1A35D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1878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561CFEAE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4455FEFC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2D6CA55E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 w14:paraId="6AFD339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 w14:paraId="0C7C3AB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 w14:paraId="10694F2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99" w:type="dxa"/>
            <w:tcBorders>
              <w:top w:val="single" w:color="auto" w:sz="12" w:space="0"/>
            </w:tcBorders>
            <w:vAlign w:val="center"/>
          </w:tcPr>
          <w:p w14:paraId="2F4D2B7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99" w:type="dxa"/>
            <w:tcBorders>
              <w:top w:val="single" w:color="auto" w:sz="12" w:space="0"/>
            </w:tcBorders>
            <w:vAlign w:val="center"/>
          </w:tcPr>
          <w:p w14:paraId="5ACC0DE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14:paraId="70809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</w:tcBorders>
            <w:vAlign w:val="center"/>
          </w:tcPr>
          <w:p w14:paraId="26BA7DDC">
            <w:pPr>
              <w:pStyle w:val="14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VR虚拟场景调研</w:t>
            </w:r>
          </w:p>
        </w:tc>
        <w:tc>
          <w:tcPr>
            <w:tcW w:w="1100" w:type="dxa"/>
            <w:vAlign w:val="center"/>
          </w:tcPr>
          <w:p w14:paraId="04F3D350">
            <w:pPr>
              <w:pStyle w:val="14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00" w:type="dxa"/>
            <w:vAlign w:val="center"/>
          </w:tcPr>
          <w:p w14:paraId="7D682F0D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00" w:type="dxa"/>
            <w:vAlign w:val="center"/>
          </w:tcPr>
          <w:p w14:paraId="4201E076">
            <w:pPr>
              <w:pStyle w:val="14"/>
            </w:pPr>
          </w:p>
        </w:tc>
        <w:tc>
          <w:tcPr>
            <w:tcW w:w="1099" w:type="dxa"/>
            <w:vAlign w:val="center"/>
          </w:tcPr>
          <w:p w14:paraId="72B6080A">
            <w:pPr>
              <w:pStyle w:val="14"/>
            </w:pPr>
          </w:p>
        </w:tc>
        <w:tc>
          <w:tcPr>
            <w:tcW w:w="1099" w:type="dxa"/>
            <w:vAlign w:val="center"/>
          </w:tcPr>
          <w:p w14:paraId="7D046E45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C07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</w:tcBorders>
            <w:vAlign w:val="center"/>
          </w:tcPr>
          <w:p w14:paraId="0B144A18">
            <w:pPr>
              <w:pStyle w:val="14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展厅空间规划</w:t>
            </w:r>
          </w:p>
        </w:tc>
        <w:tc>
          <w:tcPr>
            <w:tcW w:w="1100" w:type="dxa"/>
            <w:vAlign w:val="center"/>
          </w:tcPr>
          <w:p w14:paraId="00165C93">
            <w:pPr>
              <w:pStyle w:val="14"/>
              <w:rPr>
                <w:rFonts w:hint="eastAsia" w:ascii="宋体" w:hAnsi="宋体"/>
              </w:rPr>
            </w:pPr>
          </w:p>
        </w:tc>
        <w:tc>
          <w:tcPr>
            <w:tcW w:w="1100" w:type="dxa"/>
            <w:vAlign w:val="center"/>
          </w:tcPr>
          <w:p w14:paraId="37BF9C87">
            <w:pPr>
              <w:pStyle w:val="14"/>
            </w:pPr>
          </w:p>
        </w:tc>
        <w:tc>
          <w:tcPr>
            <w:tcW w:w="1100" w:type="dxa"/>
            <w:vAlign w:val="center"/>
          </w:tcPr>
          <w:p w14:paraId="1200AB0F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099" w:type="dxa"/>
            <w:vAlign w:val="center"/>
          </w:tcPr>
          <w:p w14:paraId="30FD8A21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099" w:type="dxa"/>
            <w:vAlign w:val="center"/>
          </w:tcPr>
          <w:p w14:paraId="1D7B942D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59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7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C3CC6E3">
            <w:pPr>
              <w:pStyle w:val="14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展厅VR虚拟设计</w:t>
            </w: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 w14:paraId="64908DA6">
            <w:pPr>
              <w:pStyle w:val="14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 w14:paraId="02145F2A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 w14:paraId="49E39AF8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099" w:type="dxa"/>
            <w:tcBorders>
              <w:bottom w:val="single" w:color="auto" w:sz="12" w:space="0"/>
            </w:tcBorders>
            <w:vAlign w:val="center"/>
          </w:tcPr>
          <w:p w14:paraId="22E9A5DF">
            <w:pPr>
              <w:pStyle w:val="14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099" w:type="dxa"/>
            <w:tcBorders>
              <w:bottom w:val="single" w:color="auto" w:sz="12" w:space="0"/>
            </w:tcBorders>
            <w:vAlign w:val="center"/>
          </w:tcPr>
          <w:p w14:paraId="2D133421">
            <w:pPr>
              <w:pStyle w:val="14"/>
            </w:pPr>
          </w:p>
        </w:tc>
      </w:tr>
    </w:tbl>
    <w:p w14:paraId="12FFA685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3AF5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FC6C7F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635291FC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5FA878C9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54D19A6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2E46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5A98006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1989271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3008DF2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2AFCB5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732EB1A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6B0928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2F212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F88CB44">
            <w:pPr>
              <w:pStyle w:val="14"/>
              <w:widowControl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VR虚拟场景调研</w:t>
            </w:r>
          </w:p>
        </w:tc>
        <w:tc>
          <w:tcPr>
            <w:tcW w:w="2690" w:type="dxa"/>
            <w:vAlign w:val="center"/>
          </w:tcPr>
          <w:p w14:paraId="4493910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470BF0C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11A56A92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1EDB9F0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6D66198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</w:tr>
      <w:tr w14:paraId="25C5D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5AEA19B6">
            <w:pPr>
              <w:pStyle w:val="14"/>
              <w:widowControl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展厅空间规划</w:t>
            </w:r>
          </w:p>
        </w:tc>
        <w:tc>
          <w:tcPr>
            <w:tcW w:w="2690" w:type="dxa"/>
            <w:vAlign w:val="center"/>
          </w:tcPr>
          <w:p w14:paraId="2F3FDB4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7936CF4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3BDD86DD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4361D2A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C43F53E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</w:tr>
      <w:tr w14:paraId="7762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2AA1FC3E">
            <w:pPr>
              <w:pStyle w:val="14"/>
              <w:widowControl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展厅VR虚拟设计</w:t>
            </w:r>
          </w:p>
        </w:tc>
        <w:tc>
          <w:tcPr>
            <w:tcW w:w="2690" w:type="dxa"/>
            <w:vAlign w:val="center"/>
          </w:tcPr>
          <w:p w14:paraId="38EA7DD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242063B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ECEE4D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53" w:type="dxa"/>
            <w:vAlign w:val="center"/>
          </w:tcPr>
          <w:p w14:paraId="60C98A52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0A9CE0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</w:tr>
      <w:tr w14:paraId="754BA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07AAE41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4765822D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5ED8C182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90F64AE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</w:tr>
    </w:tbl>
    <w:p w14:paraId="333DD9DE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03"/>
        <w:gridCol w:w="1653"/>
        <w:gridCol w:w="4150"/>
        <w:gridCol w:w="842"/>
        <w:gridCol w:w="1127"/>
      </w:tblGrid>
      <w:tr w14:paraId="01275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73BF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65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63DC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41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6A4F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BD6D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6D186C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1127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0A1226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6185970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7E01E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660B5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9A221"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VR虚拟场景调研 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8156">
            <w:pPr>
              <w:snapToGrid w:val="0"/>
              <w:spacing w:line="288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>利用网络资源，条件许可的情况下利用实际项目现场进行VR虚拟场景调研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5E57B">
            <w:pPr>
              <w:snapToGrid w:val="0"/>
              <w:spacing w:before="156" w:beforeLines="50" w:after="156" w:afterLines="50" w:line="288" w:lineRule="auto"/>
              <w:jc w:val="center"/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2A35DAC">
            <w:pPr>
              <w:snapToGrid w:val="0"/>
              <w:spacing w:before="156" w:beforeLines="50" w:after="156" w:afterLines="50" w:line="288" w:lineRule="auto"/>
              <w:jc w:val="center"/>
            </w:pPr>
            <w:r>
              <w:rPr>
                <w:rFonts w:ascii="宋体" w:hAnsi="宋体"/>
                <w:sz w:val="20"/>
                <w:szCs w:val="20"/>
              </w:rPr>
              <w:t>综合型</w:t>
            </w:r>
          </w:p>
        </w:tc>
      </w:tr>
      <w:tr w14:paraId="34D0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11923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45940"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>展厅空间规划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B5DC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学习设计案例提取概念的方法 </w:t>
            </w:r>
            <w:r>
              <w:rPr>
                <w:rFonts w:hint="eastAsia" w:cs="宋体"/>
                <w:color w:val="000000"/>
                <w:sz w:val="21"/>
                <w:szCs w:val="21"/>
                <w:lang w:val="en-US" w:eastAsia="zh-CN" w:bidi="ar-SA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提出设计概念转化为元素并与设计平面相结合。</w:t>
            </w:r>
          </w:p>
          <w:p w14:paraId="54ADE5A6">
            <w:p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829C7">
            <w:pPr>
              <w:snapToGrid w:val="0"/>
              <w:spacing w:before="156" w:beforeLines="50" w:after="156" w:afterLines="50" w:line="288" w:lineRule="auto"/>
              <w:jc w:val="center"/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27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55F3757">
            <w:pPr>
              <w:snapToGrid w:val="0"/>
              <w:spacing w:before="156" w:beforeLines="50" w:after="156" w:afterLines="50" w:line="288" w:lineRule="auto"/>
              <w:jc w:val="center"/>
            </w:pPr>
            <w:r>
              <w:rPr>
                <w:rFonts w:ascii="宋体" w:hAnsi="宋体"/>
                <w:sz w:val="20"/>
                <w:szCs w:val="20"/>
              </w:rPr>
              <w:t>综合型</w:t>
            </w:r>
          </w:p>
        </w:tc>
      </w:tr>
      <w:tr w14:paraId="60DB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52AF5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CB6AF">
            <w:pPr>
              <w:snapToGrid w:val="0"/>
              <w:spacing w:before="156" w:beforeLines="50" w:after="156" w:afterLines="50" w:line="288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>展厅VR虚拟设计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EDDC3">
            <w:p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  <w:t>结合Sketchup，, Photoshop等软件将设计概念及空间秩序等内容展现在电脑模型中，并进一步学习室内设计效果图的表达技法。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2D6DB">
            <w:pPr>
              <w:snapToGrid w:val="0"/>
              <w:spacing w:before="156" w:beforeLines="50" w:after="156" w:afterLines="50" w:line="288" w:lineRule="auto"/>
              <w:jc w:val="center"/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DF5532">
            <w:pPr>
              <w:snapToGrid w:val="0"/>
              <w:spacing w:before="156" w:beforeLines="50" w:after="156" w:afterLines="50" w:line="288" w:lineRule="auto"/>
              <w:jc w:val="center"/>
            </w:pPr>
            <w:r>
              <w:rPr>
                <w:rFonts w:ascii="宋体" w:hAnsi="宋体"/>
                <w:sz w:val="20"/>
                <w:szCs w:val="20"/>
              </w:rPr>
              <w:t>综合型</w:t>
            </w:r>
          </w:p>
        </w:tc>
      </w:tr>
      <w:tr w14:paraId="54EC1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5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2A3AE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38623CCF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1"/>
      <w:bookmarkStart w:id="3" w:name="OLE_LINK2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3FF881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769831B8">
            <w:pPr>
              <w:pStyle w:val="14"/>
              <w:widowControl w:val="0"/>
              <w:jc w:val="left"/>
              <w:rPr>
                <w:sz w:val="21"/>
                <w:szCs w:val="21"/>
              </w:rPr>
            </w:pPr>
          </w:p>
          <w:p w14:paraId="46A70CA1">
            <w:pPr>
              <w:pStyle w:val="14"/>
              <w:widowControl w:val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VR虚拟展示基础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sz w:val="21"/>
                <w:szCs w:val="21"/>
              </w:rPr>
              <w:t>课程思政设计主要可以从以下几个方面进行：</w:t>
            </w:r>
          </w:p>
          <w:p w14:paraId="620B806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</w:rPr>
              <w:t>创新与创业能力：鼓励学生敢于创新，发掘新的设计理念和市场机遇。培养学生的创新思维和创</w:t>
            </w:r>
            <w:r>
              <w:rPr>
                <w:rFonts w:hint="eastAsia" w:ascii="宋体" w:hAnsi="宋体"/>
                <w:bCs/>
                <w:lang w:val="en-US" w:eastAsia="zh-CN"/>
              </w:rPr>
              <w:t>新</w:t>
            </w:r>
            <w:r>
              <w:rPr>
                <w:rFonts w:hint="eastAsia" w:ascii="宋体" w:hAnsi="宋体"/>
                <w:bCs/>
              </w:rPr>
              <w:t>能力。</w:t>
            </w:r>
          </w:p>
          <w:p w14:paraId="10C7EC4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</w:rPr>
              <w:t>社会责任与服务意识：教育学生关注社会热点问题，将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</w:t>
            </w:r>
            <w:r>
              <w:rPr>
                <w:rFonts w:hint="eastAsia" w:ascii="宋体" w:hAnsi="宋体"/>
                <w:bCs/>
              </w:rPr>
              <w:t>与民生、社会福祉等领域相结合，培养他们的社会责任感和服务意识。</w:t>
            </w:r>
          </w:p>
          <w:p w14:paraId="0A21D1D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3.</w:t>
            </w:r>
            <w:r>
              <w:rPr>
                <w:rFonts w:hint="eastAsia" w:ascii="宋体" w:hAnsi="宋体"/>
                <w:bCs/>
              </w:rPr>
              <w:t>培养工匠精神：需要严谨的态度和精益求精的精神。课程中应强调工匠精神的重要性，让学生在实际操作中体验工匠精神，培养他们专注、坚持、追求卓越的品质。</w:t>
            </w:r>
          </w:p>
          <w:p w14:paraId="3D713FD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</w:rPr>
              <w:t>强化职业道德：课程中应有针对性地进行职业道德教育，让学生了解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</w:t>
            </w:r>
            <w:r>
              <w:rPr>
                <w:rFonts w:hint="eastAsia" w:ascii="宋体" w:hAnsi="宋体"/>
                <w:bCs/>
              </w:rPr>
              <w:t>行业的基本规范和职业道德要求，树立良好的职业操守。</w:t>
            </w:r>
          </w:p>
          <w:p w14:paraId="701F6C7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</w:t>
            </w:r>
            <w:r>
              <w:rPr>
                <w:rFonts w:hint="eastAsia" w:ascii="宋体" w:hAnsi="宋体"/>
                <w:bCs/>
              </w:rPr>
              <w:t>团队协作与沟通能力：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</w:t>
            </w:r>
            <w:r>
              <w:rPr>
                <w:rFonts w:hint="eastAsia" w:ascii="宋体" w:hAnsi="宋体"/>
                <w:bCs/>
              </w:rPr>
              <w:t>设计项目往往涉及多个团队和客户。课程中注重培养学生的团队协作能力和沟通能力，让他们学会如何有效地与他人合作，提高项目执行效率。</w:t>
            </w:r>
          </w:p>
          <w:p w14:paraId="0ECE5A2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</w:t>
            </w:r>
            <w:r>
              <w:rPr>
                <w:rFonts w:hint="eastAsia" w:ascii="宋体" w:hAnsi="宋体"/>
                <w:bCs/>
              </w:rPr>
              <w:t>弘扬传统文化：在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VR虚拟展示基础这门课程</w:t>
            </w:r>
            <w:r>
              <w:rPr>
                <w:rFonts w:hint="eastAsia" w:ascii="宋体" w:hAnsi="宋体"/>
                <w:bCs/>
              </w:rPr>
              <w:t>中，融入中华优秀传统文化元素，让学生在设计实践中感受传统文化的魅力，增强文化自信。引导学生尊重文化多样性，拓宽国际视野。</w:t>
            </w:r>
          </w:p>
          <w:p w14:paraId="2D4F196A">
            <w:pPr>
              <w:pStyle w:val="14"/>
              <w:widowControl w:val="0"/>
              <w:ind w:firstLine="420" w:firstLineChars="20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通过以上几个方面的思政设计，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VR虚拟展示基础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sz w:val="21"/>
                <w:szCs w:val="21"/>
              </w:rPr>
              <w:t>课程可以更好地发挥育人的作用，帮助学生树立正确的价值观和职业素养，为他们未来的职业发展和社会责任打下坚实的基础。</w:t>
            </w:r>
          </w:p>
          <w:p w14:paraId="79E9BAC4">
            <w:pPr>
              <w:pStyle w:val="14"/>
              <w:widowControl w:val="0"/>
              <w:jc w:val="left"/>
              <w:rPr>
                <w:rFonts w:hint="eastAsia"/>
                <w:sz w:val="21"/>
                <w:szCs w:val="21"/>
              </w:rPr>
            </w:pPr>
          </w:p>
        </w:tc>
      </w:tr>
    </w:tbl>
    <w:p w14:paraId="75F01756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6E986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A2E4B8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0D0E7685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2B8B3848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282FCB16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D7B34F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26C3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00A5CE0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02476BD9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2A212352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37FB227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77519A21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6AE235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6EAD0279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0F86BB2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2CFF337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4C9DF1D7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78D0A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19FC80B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4BA8A457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0DEB48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调研报告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1C44F397">
            <w:pPr>
              <w:pStyle w:val="14"/>
              <w:widowControl w:val="0"/>
            </w:pPr>
            <w:r>
              <w:t>10</w:t>
            </w:r>
          </w:p>
        </w:tc>
        <w:tc>
          <w:tcPr>
            <w:tcW w:w="612" w:type="dxa"/>
            <w:vAlign w:val="center"/>
          </w:tcPr>
          <w:p w14:paraId="6AD54F3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681566D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09D5B16">
            <w:pPr>
              <w:pStyle w:val="14"/>
              <w:widowControl w:val="0"/>
            </w:pPr>
            <w:r>
              <w:t>60</w:t>
            </w:r>
          </w:p>
        </w:tc>
        <w:tc>
          <w:tcPr>
            <w:tcW w:w="612" w:type="dxa"/>
            <w:vAlign w:val="center"/>
          </w:tcPr>
          <w:p w14:paraId="34B773B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F50C51F">
            <w:pPr>
              <w:pStyle w:val="14"/>
              <w:widowControl w:val="0"/>
            </w:pPr>
            <w:r>
              <w:t>30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50A42145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AE7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E4C1C2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5623F878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A47D7B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设计作品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3CBE709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1057ABAA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34F530E9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6166AE53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4989A140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2910D948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293BDA1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375D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E4E043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127C443D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1A5FF66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设计作品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1E8DF821">
            <w:pPr>
              <w:pStyle w:val="14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0C24CBC0">
            <w:pPr>
              <w:pStyle w:val="14"/>
              <w:widowControl w:val="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176EEC29">
            <w:pPr>
              <w:pStyle w:val="14"/>
              <w:widowControl w:val="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00E3295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246FF9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9276AEC">
            <w:pPr>
              <w:pStyle w:val="14"/>
              <w:widowControl w:val="0"/>
            </w:pPr>
            <w:r>
              <w:t>20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1FC831A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3ABFE276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60FFC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348C794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2D89F0C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1441F92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56C057D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72DB3BF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6F261CE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4C3CFB07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2C3784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0B3A036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2C7F5E75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363C315C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E56B7F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4E6E9B4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63053AE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3FD4D15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458463A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143EC72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7606EF5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2D32993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53C2F9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046887E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052B24C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3B6DBE0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7CE1EBD2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0853AAB4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5F4F766C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5B1C64C9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3715C6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0B41AD6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29E5D6F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5C264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0244F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5CDCF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C0BAD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4A49FB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ACD8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1DEC738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6FBA219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2BFB4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F462D6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38282A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355169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4FA60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5138C4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5960847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3E4C9C5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E3AF67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9B482F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E0233B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2A72C9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4E63B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EC5B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191A785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34E8EA5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BCFEF0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3DD3A6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8B532C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8BCF5A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B38564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A939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13" w:type="dxa"/>
            <w:vAlign w:val="center"/>
          </w:tcPr>
          <w:p w14:paraId="67DF627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054DB1C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B763B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51B27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FA2B72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D4CAC5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6CFC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1512A55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F28B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5E347D0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6DC5C2D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58C71049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7E03094A"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CF92D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04C878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1D04C878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ODgzNWJlYWE2OGU0MTczNWE4NjFhZGFkNjU2Yzg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7E56FE8"/>
    <w:rsid w:val="08691195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58A85EDD"/>
    <w:rsid w:val="59C575D8"/>
    <w:rsid w:val="611F6817"/>
    <w:rsid w:val="62BF526F"/>
    <w:rsid w:val="66CA1754"/>
    <w:rsid w:val="6F1E65D4"/>
    <w:rsid w:val="6F266C86"/>
    <w:rsid w:val="6F5042C2"/>
    <w:rsid w:val="73846BD6"/>
    <w:rsid w:val="74316312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页眉 字符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autoRedefine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autoRedefine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autoRedefine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autoRedefine/>
    <w:qFormat/>
    <w:uiPriority w:val="0"/>
  </w:style>
  <w:style w:type="character" w:styleId="22">
    <w:name w:val="Placeholder Text"/>
    <w:basedOn w:val="9"/>
    <w:autoRedefine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1169</Words>
  <Characters>1257</Characters>
  <Lines>6</Lines>
  <Paragraphs>1</Paragraphs>
  <TotalTime>0</TotalTime>
  <ScaleCrop>false</ScaleCrop>
  <LinksUpToDate>false</LinksUpToDate>
  <CharactersWithSpaces>1266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2023-11-21T02:39:00Z</dcterms:created>
  <dc:creator>juvg</dc:creator>
  <cp:lastModifiedBy>Lenovo</cp:lastModifiedBy>
  <cp:lastPrinted>2023-11-21T00:52:00Z</cp:lastPrinted>
  <dcterms:modified xsi:type="dcterms:W3CDTF">2026-03-04T14:14:20Z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0EF19E3C143E4A51ACAE5802773B116E_12</vt:lpwstr>
  </property>
  <property fmtid="{D5CDD505-2E9C-101B-9397-08002B2CF9AE}" pid="4" name="KSOTemplateDocerSaveRecord">
    <vt:lpwstr>eyJoZGlkIjoiNDIyNGFiNDA0MzI2NzhiOTg1Yjc4OTQxODYzNGNjNDMifQ==</vt:lpwstr>
  </property>
</Properties>
</file>